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21" w:type="dxa"/>
        <w:tblInd w:w="-714" w:type="dxa"/>
        <w:tblLook w:val="04A0" w:firstRow="1" w:lastRow="0" w:firstColumn="1" w:lastColumn="0" w:noHBand="0" w:noVBand="1"/>
      </w:tblPr>
      <w:tblGrid>
        <w:gridCol w:w="1985"/>
        <w:gridCol w:w="5245"/>
        <w:gridCol w:w="1984"/>
        <w:gridCol w:w="6107"/>
      </w:tblGrid>
      <w:tr w:rsidRPr="00E77C41" w:rsidR="00FD2AE4" w:rsidTr="00F7643C" w14:paraId="280C9A06" w14:textId="77777777">
        <w:tc>
          <w:tcPr>
            <w:tcW w:w="15321" w:type="dxa"/>
            <w:gridSpan w:val="4"/>
            <w:shd w:val="clear" w:color="auto" w:fill="2F5496" w:themeFill="accent1" w:themeFillShade="BF"/>
          </w:tcPr>
          <w:p w:rsidRPr="00E77C41" w:rsidR="00FD2AE4" w:rsidP="00126F6B" w:rsidRDefault="00FD2AE4" w14:paraId="0BE9EBED" w14:textId="77777777">
            <w:pPr>
              <w:spacing w:line="276" w:lineRule="auto"/>
              <w:rPr>
                <w:rFonts w:cs="Arial"/>
              </w:rPr>
            </w:pPr>
          </w:p>
        </w:tc>
      </w:tr>
      <w:tr w:rsidR="00B26651" w:rsidTr="00B54DFA" w14:paraId="18AA82CA" w14:textId="77777777">
        <w:trPr>
          <w:trHeight w:val="2077"/>
        </w:trPr>
        <w:tc>
          <w:tcPr>
            <w:tcW w:w="1985" w:type="dxa"/>
            <w:vAlign w:val="center"/>
          </w:tcPr>
          <w:p w:rsidR="00B26651" w:rsidP="00B54DFA" w:rsidRDefault="00B26651" w14:paraId="530B1D8F" w14:textId="481FB71A">
            <w:pPr>
              <w:widowControl w:val="0"/>
              <w:autoSpaceDE w:val="0"/>
              <w:autoSpaceDN w:val="0"/>
              <w:adjustRightInd w:val="0"/>
              <w:spacing w:after="240"/>
              <w:rPr>
                <w:rFonts w:ascii="Times" w:hAnsi="Times" w:eastAsia="MS Mincho" w:cs="Times"/>
                <w:color w:val="000000"/>
                <w:sz w:val="32"/>
                <w:szCs w:val="32"/>
                <w:lang w:val="en-US"/>
              </w:rPr>
            </w:pPr>
            <w:r w:rsidRPr="00CF44A4">
              <w:rPr>
                <w:rFonts w:cs="Arial"/>
                <w:b/>
                <w:bCs/>
                <w:color w:val="000000"/>
                <w:sz w:val="22"/>
                <w:szCs w:val="22"/>
              </w:rPr>
              <w:t>Grade:</w:t>
            </w:r>
          </w:p>
        </w:tc>
        <w:tc>
          <w:tcPr>
            <w:tcW w:w="13336" w:type="dxa"/>
            <w:gridSpan w:val="3"/>
          </w:tcPr>
          <w:p w:rsidR="00DC2198" w:rsidP="00B26651" w:rsidRDefault="00DC2198" w14:paraId="6DFFEA1A" w14:textId="77777777">
            <w:pPr>
              <w:rPr>
                <w:rFonts w:cs="Arial"/>
              </w:rPr>
            </w:pPr>
          </w:p>
          <w:p w:rsidR="002642DF" w:rsidP="00B26651" w:rsidRDefault="00B26651" w14:paraId="3AF35F48" w14:textId="4D2E3395">
            <w:pPr>
              <w:rPr>
                <w:rFonts w:cs="Arial"/>
              </w:rPr>
            </w:pPr>
            <w:r w:rsidRPr="00AB69E1">
              <w:rPr>
                <w:rFonts w:cs="Arial"/>
              </w:rPr>
              <w:t xml:space="preserve">This opportunity is available to </w:t>
            </w:r>
            <w:r w:rsidR="00D52944">
              <w:rPr>
                <w:rFonts w:cs="Arial"/>
              </w:rPr>
              <w:t xml:space="preserve">GMC registered doctors in an SAS grade </w:t>
            </w:r>
            <w:proofErr w:type="gramStart"/>
            <w:r w:rsidR="00D52944">
              <w:rPr>
                <w:rFonts w:cs="Arial"/>
              </w:rPr>
              <w:t>post;</w:t>
            </w:r>
            <w:proofErr w:type="gramEnd"/>
            <w:r w:rsidR="00D52944">
              <w:rPr>
                <w:rFonts w:cs="Arial"/>
              </w:rPr>
              <w:t xml:space="preserve"> Specialist, Associate Specialist, Specialty Doctor, Staff grade</w:t>
            </w:r>
            <w:r w:rsidRPr="00AB69E1" w:rsidR="00D52944">
              <w:rPr>
                <w:rFonts w:cs="Arial"/>
              </w:rPr>
              <w:t xml:space="preserve"> </w:t>
            </w:r>
            <w:r w:rsidRPr="00AB69E1">
              <w:rPr>
                <w:rFonts w:cs="Arial"/>
              </w:rPr>
              <w:t xml:space="preserve">ONLY. </w:t>
            </w:r>
          </w:p>
          <w:p w:rsidR="002642DF" w:rsidP="00B26651" w:rsidRDefault="002642DF" w14:paraId="65A0C477" w14:textId="77777777">
            <w:pPr>
              <w:rPr>
                <w:rFonts w:cs="Arial"/>
              </w:rPr>
            </w:pPr>
          </w:p>
          <w:p w:rsidRPr="00AB69E1" w:rsidR="00B26651" w:rsidP="00B26651" w:rsidRDefault="00D52944" w14:paraId="2F0D4050" w14:textId="4A99FC0D">
            <w:pPr>
              <w:rPr>
                <w:rFonts w:cs="Arial"/>
              </w:rPr>
            </w:pPr>
            <w:r>
              <w:rPr>
                <w:rFonts w:cs="Arial"/>
              </w:rPr>
              <w:t xml:space="preserve">Eligible applicants must be </w:t>
            </w:r>
            <w:r w:rsidRPr="00AB69E1" w:rsidR="00B26651">
              <w:rPr>
                <w:rFonts w:cs="Arial"/>
              </w:rPr>
              <w:t>work</w:t>
            </w:r>
            <w:r>
              <w:rPr>
                <w:rFonts w:cs="Arial"/>
              </w:rPr>
              <w:t>ing</w:t>
            </w:r>
            <w:r w:rsidRPr="00AB69E1" w:rsidR="00B26651">
              <w:rPr>
                <w:rFonts w:cs="Arial"/>
              </w:rPr>
              <w:t xml:space="preserve"> within </w:t>
            </w:r>
            <w:r>
              <w:rPr>
                <w:rFonts w:cs="Arial"/>
              </w:rPr>
              <w:t xml:space="preserve">the geographical responsibility of the </w:t>
            </w:r>
            <w:r w:rsidRPr="00AB69E1" w:rsidR="00B26651">
              <w:rPr>
                <w:rFonts w:cs="Arial"/>
              </w:rPr>
              <w:t xml:space="preserve">Peninsula and Severn </w:t>
            </w:r>
            <w:r>
              <w:rPr>
                <w:rFonts w:cs="Arial"/>
              </w:rPr>
              <w:t xml:space="preserve">Postgraduate Medical Education </w:t>
            </w:r>
            <w:r w:rsidR="00146BA0">
              <w:rPr>
                <w:rFonts w:cs="Arial"/>
              </w:rPr>
              <w:t>Region</w:t>
            </w:r>
            <w:r>
              <w:rPr>
                <w:rFonts w:cs="Arial"/>
              </w:rPr>
              <w:t xml:space="preserve"> </w:t>
            </w:r>
            <w:r w:rsidRPr="00AB69E1" w:rsidR="00B26651">
              <w:rPr>
                <w:rFonts w:cs="Arial"/>
              </w:rPr>
              <w:t xml:space="preserve">ONLY. </w:t>
            </w:r>
          </w:p>
          <w:p w:rsidR="00B26651" w:rsidP="00B26651" w:rsidRDefault="00B26651" w14:paraId="6C79D342" w14:textId="417555F4">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rPr>
              <w:t xml:space="preserve">We are unable to accept applications from </w:t>
            </w:r>
            <w:r w:rsidR="00D52944">
              <w:rPr>
                <w:rFonts w:cs="Arial"/>
              </w:rPr>
              <w:t xml:space="preserve">SAS </w:t>
            </w:r>
            <w:r w:rsidR="00BE3F86">
              <w:rPr>
                <w:rFonts w:cs="Arial"/>
              </w:rPr>
              <w:t xml:space="preserve">Doctors </w:t>
            </w:r>
            <w:r w:rsidRPr="00AB69E1">
              <w:rPr>
                <w:rFonts w:cs="Arial"/>
              </w:rPr>
              <w:t>currently working in any other region.</w:t>
            </w:r>
          </w:p>
        </w:tc>
      </w:tr>
      <w:tr w:rsidR="002642DF" w:rsidTr="00D1014D" w14:paraId="0BC83159" w14:textId="77777777">
        <w:trPr>
          <w:trHeight w:val="691"/>
        </w:trPr>
        <w:tc>
          <w:tcPr>
            <w:tcW w:w="1985" w:type="dxa"/>
            <w:vAlign w:val="center"/>
          </w:tcPr>
          <w:p w:rsidRPr="00CF44A4" w:rsidR="002642DF" w:rsidP="00DA7537" w:rsidRDefault="002642DF" w14:paraId="69D30123" w14:textId="5B862B2C">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rsidR="002642DF" w:rsidP="00B54DFA" w:rsidRDefault="002642DF" w14:paraId="4B3D8821" w14:textId="77777777">
            <w:pPr>
              <w:widowControl w:val="0"/>
              <w:autoSpaceDE w:val="0"/>
              <w:autoSpaceDN w:val="0"/>
              <w:adjustRightInd w:val="0"/>
              <w:spacing w:after="240" w:line="440" w:lineRule="atLeast"/>
              <w:rPr>
                <w:rFonts w:ascii="Times" w:hAnsi="Times" w:eastAsia="MS Mincho" w:cs="Times"/>
                <w:color w:val="000000"/>
                <w:sz w:val="32"/>
                <w:szCs w:val="32"/>
                <w:lang w:val="en-US"/>
              </w:rPr>
            </w:pPr>
          </w:p>
        </w:tc>
        <w:tc>
          <w:tcPr>
            <w:tcW w:w="13336" w:type="dxa"/>
            <w:gridSpan w:val="3"/>
            <w:vAlign w:val="center"/>
          </w:tcPr>
          <w:p w:rsidRPr="00AB69E1" w:rsidR="002642DF" w:rsidP="002642DF" w:rsidRDefault="00C54A5A" w14:paraId="00788EEA" w14:textId="5AF5E87E">
            <w:pPr>
              <w:widowControl w:val="0"/>
              <w:autoSpaceDE w:val="0"/>
              <w:autoSpaceDN w:val="0"/>
              <w:adjustRightInd w:val="0"/>
              <w:spacing w:line="276" w:lineRule="auto"/>
              <w:rPr>
                <w:rFonts w:cs="Arial"/>
                <w:color w:val="000000" w:themeColor="text1"/>
              </w:rPr>
            </w:pPr>
            <w:r>
              <w:rPr>
                <w:rFonts w:cs="Arial"/>
                <w:color w:val="000000" w:themeColor="text1"/>
              </w:rPr>
              <w:t xml:space="preserve">The post is available for </w:t>
            </w:r>
            <w:r w:rsidRPr="00AB69E1" w:rsidR="002642DF">
              <w:rPr>
                <w:rFonts w:cs="Arial"/>
                <w:color w:val="000000" w:themeColor="text1"/>
              </w:rPr>
              <w:t xml:space="preserve">0.4 WTE (2 days per week) </w:t>
            </w:r>
            <w:r w:rsidR="004558FC">
              <w:rPr>
                <w:rFonts w:cs="Arial"/>
                <w:color w:val="000000" w:themeColor="text1"/>
              </w:rPr>
              <w:t>It is f</w:t>
            </w:r>
            <w:r w:rsidRPr="00AB69E1" w:rsidR="002642DF">
              <w:rPr>
                <w:rFonts w:cs="Arial"/>
                <w:color w:val="000000" w:themeColor="text1"/>
              </w:rPr>
              <w:t xml:space="preserve">lexible </w:t>
            </w:r>
            <w:r w:rsidR="004558FC">
              <w:rPr>
                <w:rFonts w:cs="Arial"/>
                <w:color w:val="000000" w:themeColor="text1"/>
              </w:rPr>
              <w:t xml:space="preserve">and </w:t>
            </w:r>
            <w:r w:rsidRPr="00AB69E1" w:rsidR="002642DF">
              <w:rPr>
                <w:rFonts w:cs="Arial"/>
                <w:color w:val="000000" w:themeColor="text1"/>
              </w:rPr>
              <w:t>according to negotiated time out of clinical work</w:t>
            </w:r>
            <w:r w:rsidR="004558FC">
              <w:rPr>
                <w:rFonts w:cs="Arial"/>
                <w:color w:val="000000" w:themeColor="text1"/>
              </w:rPr>
              <w:t>.</w:t>
            </w:r>
            <w:r w:rsidRPr="00AB69E1" w:rsidR="002642DF">
              <w:rPr>
                <w:rFonts w:cs="Arial"/>
                <w:color w:val="000000" w:themeColor="text1"/>
              </w:rPr>
              <w:t xml:space="preserve"> </w:t>
            </w:r>
          </w:p>
          <w:p w:rsidRPr="00AB69E1" w:rsidR="002642DF" w:rsidP="002642DF" w:rsidRDefault="002642DF" w14:paraId="2C0F675F" w14:textId="77777777">
            <w:pPr>
              <w:widowControl w:val="0"/>
              <w:autoSpaceDE w:val="0"/>
              <w:autoSpaceDN w:val="0"/>
              <w:adjustRightInd w:val="0"/>
              <w:spacing w:line="276" w:lineRule="auto"/>
              <w:rPr>
                <w:rFonts w:cs="Arial"/>
                <w:color w:val="000000" w:themeColor="text1"/>
              </w:rPr>
            </w:pPr>
          </w:p>
          <w:p w:rsidRPr="00AB69E1" w:rsidR="002642DF" w:rsidP="002642DF" w:rsidRDefault="002642DF" w14:paraId="070FB38E" w14:textId="4BBFDC50">
            <w:pPr>
              <w:widowControl w:val="0"/>
              <w:autoSpaceDE w:val="0"/>
              <w:autoSpaceDN w:val="0"/>
              <w:adjustRightInd w:val="0"/>
              <w:spacing w:line="276" w:lineRule="auto"/>
              <w:rPr>
                <w:rFonts w:cs="Arial"/>
                <w:color w:val="000000" w:themeColor="text1"/>
              </w:rPr>
            </w:pPr>
            <w:r w:rsidRPr="00AB69E1">
              <w:rPr>
                <w:rFonts w:cs="Arial"/>
                <w:color w:val="000000" w:themeColor="text1"/>
              </w:rPr>
              <w:t>Applicants will work two days a week (0.4 WTE) on their current salary terms</w:t>
            </w:r>
            <w:r w:rsidR="00146BA0">
              <w:rPr>
                <w:rFonts w:cs="Arial"/>
                <w:color w:val="000000" w:themeColor="text1"/>
              </w:rPr>
              <w:t xml:space="preserve">, </w:t>
            </w:r>
            <w:r w:rsidRPr="00AB69E1">
              <w:rPr>
                <w:rFonts w:cs="Arial"/>
                <w:color w:val="000000" w:themeColor="text1"/>
              </w:rPr>
              <w:t xml:space="preserve">while continuing to spend the remainder of their clinical time working within their current employer (subject to employer agreement) and participating in contractually agreed out of hours commitment. </w:t>
            </w:r>
          </w:p>
          <w:p w:rsidRPr="00AB69E1" w:rsidR="002642DF" w:rsidP="002642DF" w:rsidRDefault="002642DF" w14:paraId="006809C9" w14:textId="77777777">
            <w:pPr>
              <w:widowControl w:val="0"/>
              <w:autoSpaceDE w:val="0"/>
              <w:autoSpaceDN w:val="0"/>
              <w:adjustRightInd w:val="0"/>
              <w:spacing w:line="276" w:lineRule="auto"/>
              <w:rPr>
                <w:rFonts w:cs="Arial"/>
                <w:color w:val="000000" w:themeColor="text1"/>
              </w:rPr>
            </w:pPr>
          </w:p>
          <w:p w:rsidRPr="00C62FE6" w:rsidR="00C62FE6" w:rsidP="00C62FE6" w:rsidRDefault="00C62FE6" w14:paraId="23E63481" w14:textId="7EE9E339">
            <w:pPr>
              <w:widowControl w:val="0"/>
              <w:autoSpaceDE w:val="0"/>
              <w:autoSpaceDN w:val="0"/>
              <w:adjustRightInd w:val="0"/>
              <w:spacing w:line="276" w:lineRule="auto"/>
              <w:rPr>
                <w:rFonts w:cs="Arial"/>
                <w:strike/>
                <w:color w:val="000000" w:themeColor="text1"/>
              </w:rPr>
            </w:pPr>
            <w:r w:rsidRPr="00C62FE6">
              <w:rPr>
                <w:rFonts w:cs="Arial"/>
                <w:color w:val="000000" w:themeColor="text1"/>
              </w:rPr>
              <w:t>The 0.4 WTE of the basic salary will be paid to the employ</w:t>
            </w:r>
            <w:r w:rsidR="00D52944">
              <w:rPr>
                <w:rFonts w:cs="Arial"/>
                <w:color w:val="000000" w:themeColor="text1"/>
              </w:rPr>
              <w:t xml:space="preserve">ing Trust </w:t>
            </w:r>
            <w:r w:rsidRPr="00C62FE6">
              <w:rPr>
                <w:rFonts w:cs="Arial"/>
                <w:color w:val="000000" w:themeColor="text1"/>
              </w:rPr>
              <w:t>for the time spen</w:t>
            </w:r>
            <w:r w:rsidR="00D52944">
              <w:rPr>
                <w:rFonts w:cs="Arial"/>
                <w:color w:val="000000" w:themeColor="text1"/>
              </w:rPr>
              <w:t>t</w:t>
            </w:r>
            <w:r w:rsidRPr="00C62FE6">
              <w:rPr>
                <w:rFonts w:cs="Arial"/>
                <w:color w:val="000000" w:themeColor="text1"/>
              </w:rPr>
              <w:t xml:space="preserve"> on the fellowship</w:t>
            </w:r>
            <w:r w:rsidR="00D52944">
              <w:rPr>
                <w:rFonts w:cs="Arial"/>
                <w:color w:val="000000" w:themeColor="text1"/>
              </w:rPr>
              <w:t xml:space="preserve"> – minus any other additional allowances</w:t>
            </w:r>
            <w:r w:rsidRPr="00C62FE6">
              <w:rPr>
                <w:rFonts w:cs="Arial"/>
                <w:color w:val="000000" w:themeColor="text1"/>
              </w:rPr>
              <w:t xml:space="preserve">. </w:t>
            </w:r>
          </w:p>
          <w:p w:rsidRPr="00C62FE6" w:rsidR="00C62FE6" w:rsidP="00C62FE6" w:rsidRDefault="00C62FE6" w14:paraId="5178F840" w14:textId="77777777">
            <w:pPr>
              <w:widowControl w:val="0"/>
              <w:autoSpaceDE w:val="0"/>
              <w:autoSpaceDN w:val="0"/>
              <w:adjustRightInd w:val="0"/>
              <w:spacing w:line="276" w:lineRule="auto"/>
              <w:rPr>
                <w:rFonts w:cs="Arial"/>
                <w:color w:val="000000" w:themeColor="text1"/>
              </w:rPr>
            </w:pPr>
          </w:p>
          <w:p w:rsidR="002642DF" w:rsidP="00C62FE6" w:rsidRDefault="00C62FE6" w14:paraId="129C2871" w14:textId="0428340B">
            <w:pPr>
              <w:widowControl w:val="0"/>
              <w:autoSpaceDE w:val="0"/>
              <w:autoSpaceDN w:val="0"/>
              <w:adjustRightInd w:val="0"/>
              <w:spacing w:after="240"/>
              <w:rPr>
                <w:rFonts w:ascii="Times" w:hAnsi="Times" w:eastAsia="MS Mincho" w:cs="Times"/>
                <w:color w:val="000000"/>
                <w:sz w:val="32"/>
                <w:szCs w:val="32"/>
                <w:lang w:val="en-US"/>
              </w:rPr>
            </w:pPr>
            <w:r w:rsidRPr="00C62FE6">
              <w:rPr>
                <w:rFonts w:cs="Arial"/>
                <w:color w:val="000000" w:themeColor="text1"/>
              </w:rPr>
              <w:t xml:space="preserve">Working days can be flexible, dependent on the clinical commitment, but the </w:t>
            </w:r>
            <w:r w:rsidR="00D52944">
              <w:rPr>
                <w:rFonts w:cs="Arial"/>
                <w:color w:val="000000" w:themeColor="text1"/>
              </w:rPr>
              <w:t>SAS Doctor i</w:t>
            </w:r>
            <w:r w:rsidRPr="00C62FE6">
              <w:rPr>
                <w:rFonts w:cs="Arial"/>
                <w:color w:val="000000" w:themeColor="text1"/>
              </w:rPr>
              <w:t>s expected to be available to conduct their seconded work two days a week. Flexibility in the work schedule is permitted with supervisor’s agreement.</w:t>
            </w:r>
          </w:p>
        </w:tc>
      </w:tr>
      <w:tr w:rsidR="00C62FE6" w:rsidTr="00D1014D" w14:paraId="19F2F07A" w14:textId="77777777">
        <w:trPr>
          <w:trHeight w:val="691"/>
        </w:trPr>
        <w:tc>
          <w:tcPr>
            <w:tcW w:w="1985" w:type="dxa"/>
            <w:vAlign w:val="center"/>
          </w:tcPr>
          <w:p w:rsidRPr="00CF44A4" w:rsidR="00C62FE6" w:rsidP="00B54DFA" w:rsidRDefault="00C62FE6" w14:paraId="1A53B6DF" w14:textId="161B79B8">
            <w:pPr>
              <w:widowControl w:val="0"/>
              <w:autoSpaceDE w:val="0"/>
              <w:autoSpaceDN w:val="0"/>
              <w:adjustRightInd w:val="0"/>
              <w:rPr>
                <w:rFonts w:cs="Arial"/>
                <w:b/>
                <w:bCs/>
                <w:color w:val="000000"/>
                <w:sz w:val="22"/>
                <w:szCs w:val="22"/>
              </w:rPr>
            </w:pPr>
            <w:r w:rsidRPr="00CF44A4">
              <w:rPr>
                <w:rFonts w:cs="Arial"/>
                <w:b/>
                <w:bCs/>
                <w:color w:val="000000"/>
                <w:sz w:val="22"/>
                <w:szCs w:val="22"/>
              </w:rPr>
              <w:t>Type of contract:</w:t>
            </w:r>
          </w:p>
        </w:tc>
        <w:tc>
          <w:tcPr>
            <w:tcW w:w="13336" w:type="dxa"/>
            <w:gridSpan w:val="3"/>
            <w:vAlign w:val="center"/>
          </w:tcPr>
          <w:p w:rsidR="00C62FE6" w:rsidP="00C62FE6" w:rsidRDefault="00C62FE6" w14:paraId="3378C1D2" w14:textId="67CC3549">
            <w:pPr>
              <w:widowControl w:val="0"/>
              <w:autoSpaceDE w:val="0"/>
              <w:autoSpaceDN w:val="0"/>
              <w:adjustRightInd w:val="0"/>
              <w:spacing w:line="276" w:lineRule="auto"/>
            </w:pPr>
            <w:r w:rsidRPr="00AB69E1">
              <w:t xml:space="preserve">This post is offered on a 12 month only basis. </w:t>
            </w:r>
            <w:r w:rsidR="00FA5BA3">
              <w:t>NHSE-SW</w:t>
            </w:r>
            <w:r w:rsidRPr="00AB69E1">
              <w:t xml:space="preserve"> will fund your percentage of fellowship time/work directly to your employing trust based on your basic salary</w:t>
            </w:r>
            <w:r>
              <w:t>.</w:t>
            </w:r>
            <w:r w:rsidRPr="00AB69E1">
              <w:t xml:space="preserve"> </w:t>
            </w:r>
          </w:p>
          <w:p w:rsidRPr="00AB69E1" w:rsidR="00C62FE6" w:rsidP="00C62FE6" w:rsidRDefault="00C62FE6" w14:paraId="189B5405" w14:textId="3AB05C19">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C62FE6" w:rsidTr="00D1014D" w14:paraId="102B06E6" w14:textId="77777777">
        <w:trPr>
          <w:trHeight w:val="691"/>
        </w:trPr>
        <w:tc>
          <w:tcPr>
            <w:tcW w:w="1985" w:type="dxa"/>
            <w:vAlign w:val="center"/>
          </w:tcPr>
          <w:p w:rsidRPr="00CF44A4" w:rsidR="00C62FE6" w:rsidP="00B54DFA" w:rsidRDefault="00C62FE6" w14:paraId="39085A32" w14:textId="526378D2">
            <w:pPr>
              <w:widowControl w:val="0"/>
              <w:autoSpaceDE w:val="0"/>
              <w:autoSpaceDN w:val="0"/>
              <w:adjustRightInd w:val="0"/>
              <w:rPr>
                <w:rFonts w:cs="Arial"/>
                <w:b/>
                <w:bCs/>
                <w:color w:val="000000"/>
                <w:sz w:val="22"/>
                <w:szCs w:val="22"/>
              </w:rPr>
            </w:pPr>
            <w:r w:rsidRPr="00CF44A4">
              <w:rPr>
                <w:rFonts w:cs="Arial"/>
                <w:b/>
                <w:bCs/>
                <w:color w:val="000000"/>
                <w:sz w:val="22"/>
                <w:szCs w:val="22"/>
              </w:rPr>
              <w:t>Requirement to travel:</w:t>
            </w:r>
          </w:p>
        </w:tc>
        <w:tc>
          <w:tcPr>
            <w:tcW w:w="13336" w:type="dxa"/>
            <w:gridSpan w:val="3"/>
            <w:vAlign w:val="center"/>
          </w:tcPr>
          <w:p w:rsidRPr="00AB69E1" w:rsidR="00C62FE6" w:rsidP="00C62FE6" w:rsidRDefault="00C62FE6" w14:paraId="10791518" w14:textId="5CF2D320">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FA5BA3">
              <w:rPr>
                <w:rFonts w:cs="Arial"/>
                <w:spacing w:val="-1"/>
              </w:rPr>
              <w:t>NHSE-</w:t>
            </w:r>
            <w:r w:rsidRPr="00AB69E1">
              <w:rPr>
                <w:rFonts w:cs="Arial"/>
                <w:spacing w:val="-1"/>
              </w:rPr>
              <w:t>SW offices</w:t>
            </w:r>
            <w:r w:rsidR="00146BA0">
              <w:rPr>
                <w:rFonts w:cs="Arial"/>
                <w:spacing w:val="-1"/>
              </w:rPr>
              <w:t xml:space="preserve"> or other venues</w:t>
            </w:r>
            <w:r w:rsidRPr="00AB69E1">
              <w:rPr>
                <w:rFonts w:cs="Arial"/>
                <w:spacing w:val="-1"/>
              </w:rPr>
              <w:t xml:space="preserve"> will be required</w:t>
            </w:r>
            <w:r w:rsidR="00146BA0">
              <w:rPr>
                <w:rFonts w:cs="Arial"/>
                <w:spacing w:val="-1"/>
              </w:rPr>
              <w:t xml:space="preserve"> from time to time.</w:t>
            </w:r>
          </w:p>
        </w:tc>
      </w:tr>
      <w:tr w:rsidR="00C62FE6" w:rsidTr="00D1014D" w14:paraId="3D6E9BDF" w14:textId="77777777">
        <w:trPr>
          <w:trHeight w:val="565"/>
        </w:trPr>
        <w:tc>
          <w:tcPr>
            <w:tcW w:w="1985" w:type="dxa"/>
            <w:vAlign w:val="center"/>
          </w:tcPr>
          <w:p w:rsidR="00C62FE6" w:rsidP="00B54DFA" w:rsidRDefault="00C62FE6" w14:paraId="4003A377" w14:textId="3C98B178">
            <w:pPr>
              <w:widowControl w:val="0"/>
              <w:autoSpaceDE w:val="0"/>
              <w:autoSpaceDN w:val="0"/>
              <w:adjustRightInd w:val="0"/>
              <w:spacing w:after="240"/>
              <w:rPr>
                <w:rFonts w:ascii="Times" w:hAnsi="Times" w:eastAsia="MS Mincho" w:cs="Times"/>
                <w:color w:val="000000"/>
                <w:sz w:val="32"/>
                <w:szCs w:val="32"/>
                <w:lang w:val="en-US"/>
              </w:rPr>
            </w:pPr>
            <w:r w:rsidRPr="00CF44A4">
              <w:rPr>
                <w:rFonts w:cs="Arial"/>
                <w:b/>
                <w:bCs/>
                <w:color w:val="000000"/>
                <w:sz w:val="22"/>
                <w:szCs w:val="22"/>
              </w:rPr>
              <w:lastRenderedPageBreak/>
              <w:t>Line Manager:</w:t>
            </w:r>
          </w:p>
        </w:tc>
        <w:tc>
          <w:tcPr>
            <w:tcW w:w="5245" w:type="dxa"/>
          </w:tcPr>
          <w:p w:rsidR="00C62FE6" w:rsidP="00C62FE6" w:rsidRDefault="00C62FE6" w14:paraId="66A2EE89" w14:textId="1B210A1D">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color w:val="000000" w:themeColor="text1"/>
              </w:rPr>
              <w:t xml:space="preserve">Associate Dean for </w:t>
            </w:r>
            <w:r w:rsidR="00D52944">
              <w:rPr>
                <w:rFonts w:cs="Arial"/>
                <w:color w:val="000000" w:themeColor="text1"/>
              </w:rPr>
              <w:t>SAS</w:t>
            </w:r>
          </w:p>
        </w:tc>
        <w:tc>
          <w:tcPr>
            <w:tcW w:w="1984" w:type="dxa"/>
            <w:vAlign w:val="center"/>
          </w:tcPr>
          <w:p w:rsidR="00C62FE6" w:rsidP="00B54DFA" w:rsidRDefault="00C62FE6" w14:paraId="13A5F1FD" w14:textId="7963C53D">
            <w:pPr>
              <w:widowControl w:val="0"/>
              <w:autoSpaceDE w:val="0"/>
              <w:autoSpaceDN w:val="0"/>
              <w:adjustRightInd w:val="0"/>
              <w:spacing w:after="240"/>
              <w:rPr>
                <w:rFonts w:ascii="Times" w:hAnsi="Times" w:eastAsia="MS Mincho" w:cs="Times"/>
                <w:color w:val="000000"/>
                <w:sz w:val="32"/>
                <w:szCs w:val="32"/>
                <w:lang w:val="en-US"/>
              </w:rPr>
            </w:pPr>
            <w:r w:rsidRPr="00CF44A4">
              <w:rPr>
                <w:rFonts w:cs="Arial"/>
                <w:b/>
                <w:bCs/>
                <w:color w:val="000000"/>
                <w:sz w:val="22"/>
                <w:szCs w:val="22"/>
              </w:rPr>
              <w:t>Accountable to:</w:t>
            </w:r>
          </w:p>
        </w:tc>
        <w:tc>
          <w:tcPr>
            <w:tcW w:w="6107" w:type="dxa"/>
          </w:tcPr>
          <w:p w:rsidR="00C62FE6" w:rsidP="00C62FE6" w:rsidRDefault="00C62FE6" w14:paraId="60411FD2" w14:textId="04551435">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color w:val="000000"/>
              </w:rPr>
              <w:t xml:space="preserve">Nominated </w:t>
            </w:r>
            <w:r w:rsidR="00FA5BA3">
              <w:rPr>
                <w:rFonts w:cs="Arial"/>
                <w:color w:val="000000"/>
              </w:rPr>
              <w:t>NHSE-SW</w:t>
            </w:r>
            <w:r w:rsidRPr="00AB69E1">
              <w:rPr>
                <w:rFonts w:cs="Arial"/>
                <w:color w:val="000000"/>
              </w:rPr>
              <w:t xml:space="preserve"> Supervisor/ Mentor</w:t>
            </w:r>
          </w:p>
        </w:tc>
      </w:tr>
    </w:tbl>
    <w:p w:rsidR="00AB0414" w:rsidRDefault="00AB0414" w14:paraId="66E3FA75" w14:textId="77777777"/>
    <w:tbl>
      <w:tblPr>
        <w:tblStyle w:val="TableGrid"/>
        <w:tblW w:w="15321" w:type="dxa"/>
        <w:tblInd w:w="-714" w:type="dxa"/>
        <w:tblLook w:val="04A0" w:firstRow="1" w:lastRow="0" w:firstColumn="1" w:lastColumn="0" w:noHBand="0" w:noVBand="1"/>
      </w:tblPr>
      <w:tblGrid>
        <w:gridCol w:w="1560"/>
        <w:gridCol w:w="13750"/>
        <w:gridCol w:w="11"/>
      </w:tblGrid>
      <w:tr w:rsidRPr="00E77C41" w:rsidR="00FD2AE4" w:rsidTr="72F8B04C" w14:paraId="08A28CB2" w14:textId="77777777">
        <w:trPr>
          <w:trHeight w:val="397" w:hRule="exact"/>
        </w:trPr>
        <w:tc>
          <w:tcPr>
            <w:tcW w:w="15321" w:type="dxa"/>
            <w:gridSpan w:val="3"/>
            <w:shd w:val="clear" w:color="auto" w:fill="2F5496" w:themeFill="accent1" w:themeFillShade="BF"/>
            <w:tcMar/>
          </w:tcPr>
          <w:p w:rsidRPr="00E77C41" w:rsidR="00FD2AE4" w:rsidP="00993B4B" w:rsidRDefault="00FD2AE4" w14:paraId="6FC8E267" w14:textId="77777777">
            <w:pPr>
              <w:spacing w:line="276" w:lineRule="auto"/>
              <w:rPr>
                <w:rFonts w:cs="Arial"/>
              </w:rPr>
            </w:pPr>
          </w:p>
        </w:tc>
      </w:tr>
      <w:tr w:rsidRPr="00CF44A4" w:rsidR="004D47F2" w:rsidTr="72F8B04C" w14:paraId="0E8155BE" w14:textId="77777777">
        <w:trPr>
          <w:gridAfter w:val="1"/>
          <w:wAfter w:w="11" w:type="dxa"/>
        </w:trPr>
        <w:tc>
          <w:tcPr>
            <w:tcW w:w="1560" w:type="dxa"/>
            <w:tcMar/>
            <w:vAlign w:val="center"/>
          </w:tcPr>
          <w:p w:rsidRPr="00CF44A4" w:rsidR="004D47F2" w:rsidP="00DA7537" w:rsidRDefault="004D47F2" w14:paraId="406C73B1" w14:textId="45331E63">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Mar/>
          </w:tcPr>
          <w:p w:rsidR="00AB69E1" w:rsidP="00094D57" w:rsidRDefault="00FA5BA3" w14:paraId="26377403" w14:textId="5235F4EF">
            <w:pPr>
              <w:widowControl w:val="0"/>
              <w:autoSpaceDE w:val="0"/>
              <w:autoSpaceDN w:val="0"/>
              <w:adjustRightInd w:val="0"/>
              <w:spacing w:line="276" w:lineRule="auto"/>
              <w:rPr>
                <w:rFonts w:cs="Arial"/>
                <w:color w:val="000000" w:themeColor="text1"/>
              </w:rPr>
            </w:pPr>
            <w:r>
              <w:rPr>
                <w:rFonts w:cs="Arial"/>
                <w:color w:val="000000" w:themeColor="text1"/>
              </w:rPr>
              <w:t>NHSE-</w:t>
            </w:r>
            <w:r w:rsidRPr="00AB69E1" w:rsidR="00AB69E1">
              <w:rPr>
                <w:rFonts w:cs="Arial"/>
                <w:color w:val="000000" w:themeColor="text1"/>
              </w:rPr>
              <w:t xml:space="preserve">SW is committed to </w:t>
            </w:r>
            <w:r w:rsidR="00D52944">
              <w:rPr>
                <w:rFonts w:cs="Arial"/>
                <w:color w:val="000000" w:themeColor="text1"/>
              </w:rPr>
              <w:t xml:space="preserve">improving the development and career progression for SAS Doctors. </w:t>
            </w:r>
            <w:r w:rsidRPr="00AB69E1" w:rsidR="00AB69E1">
              <w:rPr>
                <w:rFonts w:cs="Arial"/>
                <w:color w:val="000000" w:themeColor="text1"/>
              </w:rPr>
              <w:t xml:space="preserve">  </w:t>
            </w:r>
          </w:p>
          <w:p w:rsidR="00DA7537" w:rsidP="00094D57" w:rsidRDefault="00DA7537" w14:paraId="515E1332" w14:textId="77777777">
            <w:pPr>
              <w:widowControl w:val="0"/>
              <w:autoSpaceDE w:val="0"/>
              <w:autoSpaceDN w:val="0"/>
              <w:adjustRightInd w:val="0"/>
              <w:spacing w:line="276" w:lineRule="auto"/>
              <w:rPr>
                <w:rFonts w:cs="Arial"/>
                <w:color w:val="000000" w:themeColor="text1"/>
              </w:rPr>
            </w:pPr>
          </w:p>
          <w:p w:rsidR="00C62FE6" w:rsidP="00C62FE6" w:rsidRDefault="00C62FE6" w14:paraId="4D5C9FB1" w14:textId="7B0250FC">
            <w:pPr>
              <w:widowControl w:val="0"/>
              <w:autoSpaceDE w:val="0"/>
              <w:autoSpaceDN w:val="0"/>
              <w:adjustRightInd w:val="0"/>
              <w:spacing w:line="276" w:lineRule="auto"/>
              <w:rPr>
                <w:rFonts w:cs="Arial"/>
                <w:color w:val="000000" w:themeColor="text1"/>
              </w:rPr>
            </w:pPr>
            <w:r w:rsidRPr="00C62FE6">
              <w:rPr>
                <w:rFonts w:cs="Arial"/>
                <w:color w:val="000000" w:themeColor="text1"/>
              </w:rPr>
              <w:t xml:space="preserve">The role of the Fellow is to support </w:t>
            </w:r>
            <w:r w:rsidR="00FA5BA3">
              <w:rPr>
                <w:rFonts w:cs="Arial"/>
                <w:color w:val="000000" w:themeColor="text1"/>
              </w:rPr>
              <w:t>NHSE-SW</w:t>
            </w:r>
            <w:r w:rsidRPr="00C62FE6">
              <w:rPr>
                <w:rFonts w:cs="Arial"/>
                <w:color w:val="000000" w:themeColor="text1"/>
              </w:rPr>
              <w:t xml:space="preserve"> in the key areas as identified at your first meeting with the Associate Dean and/or </w:t>
            </w:r>
            <w:r w:rsidR="00FA5BA3">
              <w:rPr>
                <w:rFonts w:cs="Arial"/>
                <w:color w:val="000000" w:themeColor="text1"/>
              </w:rPr>
              <w:t>NHSE-SW</w:t>
            </w:r>
            <w:r w:rsidRPr="00C62FE6">
              <w:rPr>
                <w:rFonts w:cs="Arial"/>
                <w:color w:val="000000" w:themeColor="text1"/>
              </w:rPr>
              <w:t xml:space="preserve"> Supervisor.  The fellow will work closely with their </w:t>
            </w:r>
            <w:r w:rsidR="00A130D8">
              <w:rPr>
                <w:rFonts w:cs="Arial"/>
                <w:color w:val="000000" w:themeColor="text1"/>
              </w:rPr>
              <w:t>NHSE-SW</w:t>
            </w:r>
            <w:r w:rsidRPr="00C62FE6">
              <w:rPr>
                <w:rFonts w:cs="Arial"/>
                <w:color w:val="000000" w:themeColor="text1"/>
              </w:rPr>
              <w:t xml:space="preserve"> Supervisor and the support team. </w:t>
            </w:r>
          </w:p>
          <w:p w:rsidR="00AB69E1" w:rsidP="00094D57" w:rsidRDefault="00AB69E1" w14:paraId="262F36D5" w14:textId="77777777">
            <w:pPr>
              <w:widowControl w:val="0"/>
              <w:autoSpaceDE w:val="0"/>
              <w:autoSpaceDN w:val="0"/>
              <w:adjustRightInd w:val="0"/>
              <w:spacing w:line="276" w:lineRule="auto"/>
              <w:rPr>
                <w:rFonts w:cs="Arial"/>
                <w:color w:val="000000" w:themeColor="text1"/>
              </w:rPr>
            </w:pPr>
          </w:p>
          <w:p w:rsidR="00AB69E1" w:rsidP="00094D57" w:rsidRDefault="00AB69E1" w14:paraId="43412727" w14:textId="4B5D919E">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D52944">
              <w:rPr>
                <w:rFonts w:cs="Arial"/>
                <w:color w:val="000000" w:themeColor="text1"/>
              </w:rPr>
              <w:t xml:space="preserve">SAS </w:t>
            </w:r>
            <w:r w:rsidR="00900D0F">
              <w:rPr>
                <w:rFonts w:cs="Arial"/>
              </w:rPr>
              <w:t xml:space="preserve">Doctor </w:t>
            </w:r>
            <w:r w:rsidRPr="00AB69E1">
              <w:rPr>
                <w:rFonts w:cs="Arial"/>
                <w:color w:val="000000" w:themeColor="text1"/>
              </w:rPr>
              <w:t xml:space="preserve">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w:t>
            </w:r>
            <w:r w:rsidR="00D52944">
              <w:rPr>
                <w:rFonts w:cs="Arial"/>
                <w:color w:val="000000" w:themeColor="text1"/>
              </w:rPr>
              <w:t xml:space="preserve">. </w:t>
            </w:r>
            <w:r w:rsidRPr="00AB69E1">
              <w:rPr>
                <w:rFonts w:cs="Arial"/>
                <w:color w:val="000000" w:themeColor="text1"/>
              </w:rPr>
              <w:t>The leadership and support skills developed through the fellowship will ensure that fellows will be well placed in the future to lead</w:t>
            </w:r>
            <w:r w:rsidR="00D52944">
              <w:rPr>
                <w:rFonts w:cs="Arial"/>
                <w:color w:val="000000" w:themeColor="text1"/>
              </w:rPr>
              <w:t>,</w:t>
            </w:r>
            <w:r w:rsidR="00344856">
              <w:rPr>
                <w:rFonts w:cs="Arial"/>
                <w:color w:val="000000" w:themeColor="text1"/>
              </w:rPr>
              <w:t xml:space="preserve"> </w:t>
            </w:r>
            <w:r w:rsidRPr="00AB69E1">
              <w:rPr>
                <w:rFonts w:cs="Arial"/>
                <w:color w:val="000000" w:themeColor="text1"/>
              </w:rPr>
              <w:t>to promote and disseminate support to others</w:t>
            </w:r>
            <w:r w:rsidR="00D52944">
              <w:rPr>
                <w:rFonts w:cs="Arial"/>
                <w:color w:val="000000" w:themeColor="text1"/>
              </w:rPr>
              <w:t xml:space="preserve"> especially to SAS colleagues.</w:t>
            </w:r>
            <w:r w:rsidRPr="00AB69E1">
              <w:rPr>
                <w:rFonts w:cs="Arial"/>
                <w:color w:val="000000" w:themeColor="text1"/>
              </w:rPr>
              <w:t xml:space="preserve"> </w:t>
            </w:r>
          </w:p>
          <w:p w:rsidR="00DA7537" w:rsidP="00094D57" w:rsidRDefault="00DA7537" w14:paraId="7937089C" w14:textId="77777777">
            <w:pPr>
              <w:widowControl w:val="0"/>
              <w:autoSpaceDE w:val="0"/>
              <w:autoSpaceDN w:val="0"/>
              <w:adjustRightInd w:val="0"/>
              <w:spacing w:line="276" w:lineRule="auto"/>
              <w:rPr>
                <w:rFonts w:cs="Arial"/>
                <w:color w:val="000000" w:themeColor="text1"/>
              </w:rPr>
            </w:pPr>
          </w:p>
          <w:p w:rsidR="00AB69E1" w:rsidP="00094D57" w:rsidRDefault="00AB69E1" w14:paraId="37FA0A1D" w14:textId="0552B5DA">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w:t>
            </w:r>
            <w:r w:rsidR="00344856">
              <w:rPr>
                <w:rFonts w:cs="Arial"/>
                <w:color w:val="000000" w:themeColor="text1"/>
              </w:rPr>
              <w:t xml:space="preserve">understanding of the SAS role, excellent </w:t>
            </w:r>
            <w:r w:rsidRPr="00AB69E1">
              <w:rPr>
                <w:rFonts w:cs="Arial"/>
                <w:color w:val="000000" w:themeColor="text1"/>
              </w:rPr>
              <w:t xml:space="preserve">communication skills, capable of team working, maintaining confidentiality and a desire to succeed with the various challenges that the role presents. </w:t>
            </w:r>
          </w:p>
          <w:p w:rsidR="002B4699" w:rsidP="00094D57" w:rsidRDefault="002B4699" w14:paraId="5B2B1FFB" w14:textId="77777777">
            <w:pPr>
              <w:widowControl w:val="0"/>
              <w:autoSpaceDE w:val="0"/>
              <w:autoSpaceDN w:val="0"/>
              <w:adjustRightInd w:val="0"/>
              <w:spacing w:line="276" w:lineRule="auto"/>
              <w:rPr>
                <w:rFonts w:cs="Arial"/>
                <w:color w:val="000000" w:themeColor="text1"/>
              </w:rPr>
            </w:pPr>
          </w:p>
          <w:p w:rsidR="00AB69E1" w:rsidP="00094D57" w:rsidRDefault="00AB69E1" w14:paraId="4439E095" w14:textId="07E8BBC4">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w:t>
            </w:r>
            <w:r w:rsidR="00D52944">
              <w:rPr>
                <w:rFonts w:cs="Arial"/>
                <w:color w:val="000000" w:themeColor="text1"/>
              </w:rPr>
              <w:t xml:space="preserve">SAS Doctors </w:t>
            </w:r>
            <w:r w:rsidRPr="00AB69E1">
              <w:rPr>
                <w:rFonts w:cs="Arial"/>
                <w:color w:val="000000" w:themeColor="text1"/>
              </w:rPr>
              <w:t xml:space="preserve">experience. They will be supported to design and deliver a project of their own design (in consultation with their </w:t>
            </w:r>
            <w:r w:rsidR="00A130D8">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D52944">
              <w:rPr>
                <w:rFonts w:cs="Arial"/>
                <w:color w:val="000000" w:themeColor="text1"/>
              </w:rPr>
              <w:t xml:space="preserve">SAS </w:t>
            </w:r>
            <w:r w:rsidR="00AD3053">
              <w:rPr>
                <w:rFonts w:cs="Arial"/>
              </w:rPr>
              <w:t xml:space="preserve">Doctors </w:t>
            </w:r>
            <w:r w:rsidRPr="00AB69E1">
              <w:rPr>
                <w:rFonts w:cs="Arial"/>
                <w:color w:val="000000" w:themeColor="text1"/>
              </w:rPr>
              <w:t xml:space="preserve">engagement. </w:t>
            </w:r>
          </w:p>
          <w:p w:rsidR="00161BF8" w:rsidP="00094D57" w:rsidRDefault="00161BF8" w14:paraId="0264158D" w14:textId="77777777">
            <w:pPr>
              <w:widowControl w:val="0"/>
              <w:autoSpaceDE w:val="0"/>
              <w:autoSpaceDN w:val="0"/>
              <w:adjustRightInd w:val="0"/>
              <w:spacing w:line="276" w:lineRule="auto"/>
              <w:rPr>
                <w:rFonts w:cs="Arial"/>
                <w:color w:val="000000" w:themeColor="text1"/>
              </w:rPr>
            </w:pPr>
          </w:p>
          <w:p w:rsidR="00AB69E1" w:rsidP="00094D57" w:rsidRDefault="00AB69E1" w14:paraId="1AFF9134" w14:textId="08C7820E">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A130D8">
              <w:rPr>
                <w:rFonts w:cs="Arial"/>
                <w:color w:val="000000" w:themeColor="text1"/>
              </w:rPr>
              <w:t>NHSE-</w:t>
            </w:r>
            <w:r w:rsidRPr="00AB69E1">
              <w:rPr>
                <w:rFonts w:cs="Arial"/>
                <w:color w:val="000000" w:themeColor="text1"/>
              </w:rPr>
              <w:t xml:space="preserve">SW and their external stakeholder on changes to policy, process and new initiatives. </w:t>
            </w:r>
          </w:p>
          <w:p w:rsidRPr="00AB69E1" w:rsidR="00C46203" w:rsidP="00094D57" w:rsidRDefault="00AB69E1" w14:paraId="45093D4C" w14:textId="7B698AD2">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Pr="00CF44A4" w:rsidR="00A130D8" w:rsidTr="72F8B04C" w14:paraId="3B036FFD" w14:textId="77777777">
        <w:trPr>
          <w:gridAfter w:val="1"/>
          <w:wAfter w:w="11" w:type="dxa"/>
        </w:trPr>
        <w:tc>
          <w:tcPr>
            <w:tcW w:w="1560" w:type="dxa"/>
            <w:tcMar/>
            <w:vAlign w:val="center"/>
          </w:tcPr>
          <w:p w:rsidRPr="00CF44A4" w:rsidR="00A130D8" w:rsidP="00A130D8" w:rsidRDefault="00A130D8" w14:paraId="12C3184B" w14:textId="77777777">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750" w:type="dxa"/>
            <w:tcMar/>
          </w:tcPr>
          <w:p w:rsidRPr="007E05F7" w:rsidR="00A130D8" w:rsidP="00A130D8" w:rsidRDefault="00A130D8" w14:paraId="50C9E679" w14:textId="0823F3B6">
            <w:pPr>
              <w:textAlignment w:val="baseline"/>
              <w:rPr>
                <w:rFonts w:ascii="Segoe UI" w:hAnsi="Segoe UI" w:eastAsia="Times New Roman" w:cs="Segoe UI"/>
                <w:sz w:val="18"/>
                <w:szCs w:val="18"/>
                <w:lang w:eastAsia="en-GB"/>
              </w:rPr>
            </w:pPr>
            <w:r w:rsidRPr="007E05F7">
              <w:rPr>
                <w:rFonts w:eastAsia="Times New Roman" w:cs="Arial"/>
                <w:lang w:eastAsia="en-GB"/>
              </w:rPr>
              <w:t xml:space="preserve">The successful applicant will work closely with the Associate Dean for </w:t>
            </w:r>
            <w:r w:rsidR="00D52944">
              <w:rPr>
                <w:rFonts w:eastAsia="Times New Roman" w:cs="Arial"/>
                <w:lang w:eastAsia="en-GB"/>
              </w:rPr>
              <w:t xml:space="preserve">SAS </w:t>
            </w:r>
            <w:r w:rsidRPr="007E05F7">
              <w:rPr>
                <w:rFonts w:eastAsia="Times New Roman" w:cs="Arial"/>
                <w:lang w:eastAsia="en-GB"/>
              </w:rPr>
              <w:t xml:space="preserve">to implement </w:t>
            </w:r>
            <w:r>
              <w:rPr>
                <w:rFonts w:eastAsia="Times New Roman" w:cs="Arial"/>
                <w:lang w:eastAsia="en-GB"/>
              </w:rPr>
              <w:t>NHSE</w:t>
            </w:r>
            <w:r w:rsidR="001F503C">
              <w:rPr>
                <w:rFonts w:eastAsia="Times New Roman" w:cs="Arial"/>
                <w:lang w:eastAsia="en-GB"/>
              </w:rPr>
              <w:t>-</w:t>
            </w:r>
            <w:r>
              <w:rPr>
                <w:rFonts w:eastAsia="Times New Roman" w:cs="Arial"/>
                <w:lang w:eastAsia="en-GB"/>
              </w:rPr>
              <w:t>SW Workforce, Training &amp; Education (WT&amp;E)</w:t>
            </w:r>
            <w:r w:rsidRPr="007E05F7">
              <w:rPr>
                <w:rFonts w:eastAsia="Times New Roman" w:cs="Arial"/>
                <w:lang w:eastAsia="en-GB"/>
              </w:rPr>
              <w:t xml:space="preserve"> </w:t>
            </w:r>
            <w:r w:rsidR="00D52944">
              <w:rPr>
                <w:rFonts w:eastAsia="Times New Roman" w:cs="Arial"/>
                <w:lang w:eastAsia="en-GB"/>
              </w:rPr>
              <w:t>SAS</w:t>
            </w:r>
            <w:r w:rsidRPr="007E05F7">
              <w:rPr>
                <w:rFonts w:eastAsia="Times New Roman" w:cs="Arial"/>
                <w:lang w:eastAsia="en-GB"/>
              </w:rPr>
              <w:t xml:space="preserve"> strategy and to support changes on various aspects in relation to </w:t>
            </w:r>
            <w:r w:rsidR="00344856">
              <w:rPr>
                <w:rFonts w:eastAsia="Times New Roman" w:cs="Arial"/>
                <w:lang w:eastAsia="en-GB"/>
              </w:rPr>
              <w:t>the SAS charter.</w:t>
            </w:r>
          </w:p>
          <w:p w:rsidRPr="007E05F7" w:rsidR="00A130D8" w:rsidP="00A130D8" w:rsidRDefault="00A130D8" w14:paraId="64D45227" w14:textId="77777777">
            <w:pPr>
              <w:textAlignment w:val="baseline"/>
              <w:rPr>
                <w:rFonts w:ascii="Segoe UI" w:hAnsi="Segoe UI" w:eastAsia="Times New Roman" w:cs="Segoe UI"/>
                <w:sz w:val="18"/>
                <w:szCs w:val="18"/>
                <w:lang w:eastAsia="en-GB"/>
              </w:rPr>
            </w:pPr>
            <w:r w:rsidRPr="007E05F7">
              <w:rPr>
                <w:rFonts w:eastAsia="Times New Roman" w:cs="Arial"/>
                <w:lang w:eastAsia="en-GB"/>
              </w:rPr>
              <w:t> </w:t>
            </w:r>
          </w:p>
          <w:p w:rsidRPr="007E05F7" w:rsidR="00A130D8" w:rsidP="00A130D8" w:rsidRDefault="00A130D8" w14:paraId="40608D17" w14:textId="04EFB18D">
            <w:pPr>
              <w:textAlignment w:val="baseline"/>
              <w:rPr>
                <w:rFonts w:ascii="Segoe UI" w:hAnsi="Segoe UI" w:eastAsia="Times New Roman" w:cs="Segoe UI"/>
                <w:sz w:val="18"/>
                <w:szCs w:val="18"/>
                <w:lang w:eastAsia="en-GB"/>
              </w:rPr>
            </w:pPr>
            <w:r w:rsidRPr="007E05F7">
              <w:rPr>
                <w:rFonts w:eastAsia="Times New Roman" w:cs="Arial"/>
                <w:lang w:eastAsia="en-GB"/>
              </w:rPr>
              <w:t xml:space="preserve">The successful candidates will agree a project with their supervisor, and develop, implement, and lead the initiative. This project will align with </w:t>
            </w:r>
            <w:r>
              <w:rPr>
                <w:rFonts w:eastAsia="Times New Roman" w:cs="Arial"/>
                <w:lang w:eastAsia="en-GB"/>
              </w:rPr>
              <w:t>NHSE</w:t>
            </w:r>
            <w:r w:rsidR="001F503C">
              <w:rPr>
                <w:rFonts w:eastAsia="Times New Roman" w:cs="Arial"/>
                <w:lang w:eastAsia="en-GB"/>
              </w:rPr>
              <w:t>-</w:t>
            </w:r>
            <w:r>
              <w:rPr>
                <w:rFonts w:eastAsia="Times New Roman" w:cs="Arial"/>
                <w:lang w:eastAsia="en-GB"/>
              </w:rPr>
              <w:t>SW</w:t>
            </w:r>
            <w:r w:rsidRPr="007E05F7">
              <w:rPr>
                <w:rFonts w:eastAsia="Times New Roman" w:cs="Arial"/>
                <w:lang w:eastAsia="en-GB"/>
              </w:rPr>
              <w:t xml:space="preserve"> goals and priorities, and system needs, and will have measurable objectives and beneficial impact. </w:t>
            </w:r>
            <w:r w:rsidR="00344856">
              <w:rPr>
                <w:rFonts w:eastAsia="Times New Roman" w:cs="Arial"/>
                <w:lang w:eastAsia="en-GB"/>
              </w:rPr>
              <w:t>The postholder will have the opportunity to begin to influence and work on the new measures outlined in the “Maximising the potential: essential measures to support SAS doctors” report.</w:t>
            </w:r>
            <w:r w:rsidRPr="007E05F7">
              <w:rPr>
                <w:rFonts w:eastAsia="Times New Roman" w:cs="Arial"/>
                <w:lang w:eastAsia="en-GB"/>
              </w:rPr>
              <w:t xml:space="preserve"> </w:t>
            </w:r>
            <w:r w:rsidRPr="007E05F7" w:rsidR="00344856">
              <w:rPr>
                <w:rFonts w:eastAsia="Times New Roman" w:cs="Arial"/>
                <w:lang w:eastAsia="en-GB"/>
              </w:rPr>
              <w:t xml:space="preserve">Project/s should contribute sustainably to the work </w:t>
            </w:r>
            <w:r w:rsidRPr="007E05F7">
              <w:rPr>
                <w:rFonts w:eastAsia="Times New Roman" w:cs="Arial"/>
                <w:lang w:eastAsia="en-GB"/>
              </w:rPr>
              <w:t>and would be dependent on the interests and experience of the individual post holder.  </w:t>
            </w:r>
          </w:p>
          <w:p w:rsidRPr="007E05F7" w:rsidR="00A130D8" w:rsidP="00A130D8" w:rsidRDefault="00A130D8" w14:paraId="53118CE9" w14:textId="77777777">
            <w:pPr>
              <w:textAlignment w:val="baseline"/>
              <w:rPr>
                <w:rFonts w:ascii="Segoe UI" w:hAnsi="Segoe UI" w:eastAsia="Times New Roman" w:cs="Segoe UI"/>
                <w:sz w:val="18"/>
                <w:szCs w:val="18"/>
                <w:lang w:eastAsia="en-GB"/>
              </w:rPr>
            </w:pPr>
            <w:r w:rsidRPr="007E05F7">
              <w:rPr>
                <w:rFonts w:eastAsia="Times New Roman" w:cs="Arial"/>
                <w:lang w:eastAsia="en-GB"/>
              </w:rPr>
              <w:t> </w:t>
            </w:r>
          </w:p>
          <w:p w:rsidRPr="007E05F7" w:rsidR="00A130D8" w:rsidP="00A130D8" w:rsidRDefault="00A130D8" w14:paraId="6357B383" w14:textId="77777777">
            <w:pPr>
              <w:textAlignment w:val="baseline"/>
              <w:rPr>
                <w:rFonts w:ascii="Segoe UI" w:hAnsi="Segoe UI" w:eastAsia="Times New Roman" w:cs="Segoe UI"/>
                <w:sz w:val="18"/>
                <w:szCs w:val="18"/>
                <w:lang w:eastAsia="en-GB"/>
              </w:rPr>
            </w:pPr>
            <w:r w:rsidRPr="007E05F7">
              <w:rPr>
                <w:rFonts w:eastAsia="Times New Roman" w:cs="Arial"/>
                <w:lang w:eastAsia="en-GB"/>
              </w:rPr>
              <w:t>Fellows will: </w:t>
            </w:r>
          </w:p>
          <w:p w:rsidRPr="007E05F7" w:rsidR="00A130D8" w:rsidP="00D1014D" w:rsidRDefault="00A130D8" w14:paraId="368EA5DF" w14:textId="77777777">
            <w:pPr>
              <w:numPr>
                <w:ilvl w:val="0"/>
                <w:numId w:val="16"/>
              </w:numPr>
              <w:ind w:left="1080" w:firstLine="0"/>
              <w:textAlignment w:val="baseline"/>
              <w:rPr>
                <w:rFonts w:eastAsia="Times New Roman" w:cs="Arial"/>
                <w:lang w:eastAsia="en-GB"/>
              </w:rPr>
            </w:pPr>
            <w:r w:rsidRPr="007E05F7">
              <w:rPr>
                <w:rFonts w:eastAsia="Times New Roman" w:cs="Arial"/>
                <w:lang w:eastAsia="en-GB"/>
              </w:rPr>
              <w:t>be encouraged and supported to give presentations at webinars and conferences, publish their work, establish best practice, and develop resources.  </w:t>
            </w:r>
          </w:p>
          <w:p w:rsidRPr="007E05F7" w:rsidR="00A130D8" w:rsidP="00D1014D" w:rsidRDefault="00A130D8" w14:paraId="182FD187" w14:textId="68607DF7">
            <w:pPr>
              <w:numPr>
                <w:ilvl w:val="0"/>
                <w:numId w:val="16"/>
              </w:numPr>
              <w:ind w:left="1080" w:firstLine="0"/>
              <w:textAlignment w:val="baseline"/>
              <w:rPr>
                <w:rFonts w:eastAsia="Times New Roman" w:cs="Arial"/>
                <w:color w:val="000000"/>
                <w:lang w:eastAsia="en-GB"/>
              </w:rPr>
            </w:pPr>
            <w:r w:rsidRPr="007E05F7">
              <w:rPr>
                <w:rFonts w:eastAsia="Times New Roman" w:cs="Arial"/>
                <w:lang w:eastAsia="en-GB"/>
              </w:rPr>
              <w:t xml:space="preserve">make a significant contribution to </w:t>
            </w:r>
            <w:r>
              <w:rPr>
                <w:rFonts w:eastAsia="Times New Roman" w:cs="Arial"/>
                <w:lang w:eastAsia="en-GB"/>
              </w:rPr>
              <w:t>the goal of NHSE</w:t>
            </w:r>
            <w:r w:rsidR="001F503C">
              <w:rPr>
                <w:rFonts w:eastAsia="Times New Roman" w:cs="Arial"/>
                <w:lang w:eastAsia="en-GB"/>
              </w:rPr>
              <w:t>-</w:t>
            </w:r>
            <w:r>
              <w:rPr>
                <w:rFonts w:eastAsia="Times New Roman" w:cs="Arial"/>
                <w:lang w:eastAsia="en-GB"/>
              </w:rPr>
              <w:t xml:space="preserve">SW </w:t>
            </w:r>
            <w:r w:rsidRPr="007E05F7">
              <w:rPr>
                <w:rFonts w:eastAsia="Times New Roman" w:cs="Arial"/>
                <w:lang w:eastAsia="en-GB"/>
              </w:rPr>
              <w:t xml:space="preserve">to increase the awareness of </w:t>
            </w:r>
            <w:r w:rsidR="00594965">
              <w:rPr>
                <w:rFonts w:eastAsia="Times New Roman" w:cs="Arial"/>
                <w:lang w:eastAsia="en-GB"/>
              </w:rPr>
              <w:t>SAS Doctors and their roles</w:t>
            </w:r>
            <w:r w:rsidRPr="007E05F7">
              <w:rPr>
                <w:rFonts w:eastAsia="Times New Roman" w:cs="Arial"/>
                <w:lang w:eastAsia="en-GB"/>
              </w:rPr>
              <w:t>.   </w:t>
            </w:r>
          </w:p>
          <w:p w:rsidRPr="007E05F7" w:rsidR="00A130D8" w:rsidP="00D1014D" w:rsidRDefault="00A130D8" w14:paraId="1514FA0A" w14:textId="77777777">
            <w:pPr>
              <w:numPr>
                <w:ilvl w:val="0"/>
                <w:numId w:val="16"/>
              </w:numPr>
              <w:ind w:left="1080" w:firstLine="0"/>
              <w:textAlignment w:val="baseline"/>
              <w:rPr>
                <w:rFonts w:eastAsia="Times New Roman" w:cs="Arial"/>
                <w:lang w:eastAsia="en-GB"/>
              </w:rPr>
            </w:pPr>
            <w:r w:rsidRPr="007E05F7">
              <w:rPr>
                <w:rFonts w:eastAsia="Times New Roman" w:cs="Arial"/>
                <w:lang w:eastAsia="en-GB"/>
              </w:rPr>
              <w:t>be involved in local evaluation</w:t>
            </w:r>
            <w:r>
              <w:rPr>
                <w:rFonts w:eastAsia="Times New Roman" w:cs="Arial"/>
                <w:lang w:eastAsia="en-GB"/>
              </w:rPr>
              <w:t>,</w:t>
            </w:r>
            <w:r w:rsidRPr="007E05F7">
              <w:rPr>
                <w:rFonts w:eastAsia="Times New Roman" w:cs="Arial"/>
                <w:lang w:eastAsia="en-GB"/>
              </w:rPr>
              <w:t xml:space="preserve"> data collection and review and implementation improvements as appropriate. </w:t>
            </w:r>
          </w:p>
          <w:p w:rsidR="00A130D8" w:rsidP="00D1014D" w:rsidRDefault="00A130D8" w14:paraId="60C91B96" w14:textId="77777777">
            <w:pPr>
              <w:numPr>
                <w:ilvl w:val="0"/>
                <w:numId w:val="16"/>
              </w:numPr>
              <w:ind w:left="1080" w:firstLine="0"/>
              <w:textAlignment w:val="baseline"/>
              <w:rPr>
                <w:rFonts w:eastAsia="Times New Roman" w:cs="Arial"/>
                <w:lang w:eastAsia="en-GB"/>
              </w:rPr>
            </w:pPr>
            <w:r w:rsidRPr="72F8B04C" w:rsidR="00A130D8">
              <w:rPr>
                <w:rFonts w:eastAsia="Times New Roman" w:cs="Arial"/>
                <w:lang w:eastAsia="en-GB"/>
              </w:rPr>
              <w:t>develop professional relationships with key partners and stakeholders</w:t>
            </w:r>
            <w:r w:rsidRPr="72F8B04C" w:rsidR="00A130D8">
              <w:rPr>
                <w:rFonts w:eastAsia="Times New Roman" w:cs="Arial"/>
                <w:lang w:eastAsia="en-GB"/>
              </w:rPr>
              <w:t xml:space="preserve"> </w:t>
            </w:r>
            <w:r w:rsidRPr="72F8B04C" w:rsidR="00A130D8">
              <w:rPr>
                <w:rFonts w:eastAsia="Times New Roman" w:cs="Arial"/>
                <w:lang w:eastAsia="en-GB"/>
              </w:rPr>
              <w:t>(</w:t>
            </w:r>
            <w:r w:rsidRPr="72F8B04C" w:rsidR="00A130D8">
              <w:rPr>
                <w:rFonts w:eastAsia="Times New Roman" w:cs="Arial"/>
                <w:lang w:eastAsia="en-GB"/>
              </w:rPr>
              <w:t>l</w:t>
            </w:r>
            <w:r w:rsidRPr="72F8B04C" w:rsidR="00A130D8">
              <w:rPr>
                <w:rFonts w:eastAsia="Times New Roman" w:cs="Arial"/>
                <w:lang w:eastAsia="en-GB"/>
              </w:rPr>
              <w:t>ocally and nationally)</w:t>
            </w:r>
            <w:r w:rsidRPr="72F8B04C" w:rsidR="00A130D8">
              <w:rPr>
                <w:rFonts w:eastAsia="Times New Roman" w:cs="Arial"/>
                <w:lang w:eastAsia="en-GB"/>
              </w:rPr>
              <w:t>.</w:t>
            </w:r>
          </w:p>
          <w:p w:rsidR="2B14F75D" w:rsidP="72F8B04C" w:rsidRDefault="2B14F75D" w14:paraId="2203644B" w14:textId="76C8179F">
            <w:pPr>
              <w:numPr>
                <w:ilvl w:val="0"/>
                <w:numId w:val="16"/>
              </w:numPr>
              <w:ind w:left="1080" w:firstLine="0"/>
              <w:rPr>
                <w:rFonts w:eastAsia="Times New Roman" w:cs="Arial"/>
                <w:lang w:eastAsia="en-GB"/>
              </w:rPr>
            </w:pPr>
            <w:r w:rsidRPr="72F8B04C" w:rsidR="2B14F75D">
              <w:rPr>
                <w:rFonts w:eastAsia="Times New Roman" w:cs="Arial"/>
                <w:lang w:eastAsia="en-GB"/>
              </w:rPr>
              <w:t>The fellow may cross with the Professional Education and Development Team (PSED) teams which includes Faculty, PSW, QI, ED&amp;I and Integrated transactional teams to contribute and deliver the agreed objectives for the SAS strategy</w:t>
            </w:r>
          </w:p>
          <w:p w:rsidRPr="007E05F7" w:rsidR="00D1014D" w:rsidP="00D1014D" w:rsidRDefault="00D1014D" w14:paraId="66A1D7CE" w14:textId="6AC7DD00">
            <w:pPr>
              <w:numPr>
                <w:ilvl w:val="0"/>
                <w:numId w:val="16"/>
              </w:numPr>
              <w:ind w:left="1080" w:firstLine="0"/>
              <w:textAlignment w:val="baseline"/>
              <w:rPr>
                <w:rFonts w:eastAsia="Times New Roman" w:cs="Arial"/>
                <w:lang w:eastAsia="en-GB"/>
              </w:rPr>
            </w:pPr>
            <w:r>
              <w:rPr>
                <w:rFonts w:eastAsia="Times New Roman" w:cs="Arial"/>
                <w:lang w:eastAsia="en-GB"/>
              </w:rPr>
              <w:t xml:space="preserve">Produce </w:t>
            </w:r>
            <w:r w:rsidRPr="00D1014D">
              <w:rPr>
                <w:rFonts w:eastAsia="Times New Roman" w:cs="Arial"/>
                <w:lang w:eastAsia="en-GB"/>
              </w:rPr>
              <w:t>local office promotional materials where required.  </w:t>
            </w:r>
          </w:p>
          <w:p w:rsidRPr="007E05F7" w:rsidR="00A130D8" w:rsidP="00D1014D" w:rsidRDefault="00A130D8" w14:paraId="1B7C2142" w14:textId="77777777">
            <w:pPr>
              <w:numPr>
                <w:ilvl w:val="0"/>
                <w:numId w:val="17"/>
              </w:numPr>
              <w:ind w:left="1080" w:firstLine="0"/>
              <w:textAlignment w:val="baseline"/>
              <w:rPr>
                <w:rFonts w:eastAsia="Times New Roman" w:cs="Arial"/>
                <w:lang w:eastAsia="en-GB"/>
              </w:rPr>
            </w:pPr>
            <w:r w:rsidRPr="007E05F7">
              <w:rPr>
                <w:rFonts w:eastAsia="Times New Roman" w:cs="Arial"/>
                <w:lang w:eastAsia="en-GB"/>
              </w:rPr>
              <w:t>update local office website where required.  </w:t>
            </w:r>
          </w:p>
          <w:p w:rsidRPr="007E05F7" w:rsidR="00A130D8" w:rsidP="00D1014D" w:rsidRDefault="00A130D8" w14:paraId="0414A7DD" w14:textId="77777777">
            <w:pPr>
              <w:numPr>
                <w:ilvl w:val="0"/>
                <w:numId w:val="17"/>
              </w:numPr>
              <w:ind w:left="1080" w:firstLine="0"/>
              <w:textAlignment w:val="baseline"/>
              <w:rPr>
                <w:rFonts w:eastAsia="Times New Roman" w:cs="Arial"/>
                <w:lang w:eastAsia="en-GB"/>
              </w:rPr>
            </w:pPr>
            <w:r w:rsidRPr="007E05F7">
              <w:rPr>
                <w:rFonts w:eastAsia="Times New Roman" w:cs="Arial"/>
                <w:lang w:eastAsia="en-GB"/>
              </w:rPr>
              <w:t>attend meetings as required. </w:t>
            </w:r>
          </w:p>
          <w:p w:rsidR="00594965" w:rsidP="00D1014D" w:rsidRDefault="00A130D8" w14:paraId="397E1C07" w14:textId="1E170747">
            <w:pPr>
              <w:numPr>
                <w:ilvl w:val="0"/>
                <w:numId w:val="17"/>
              </w:numPr>
              <w:ind w:left="1080" w:firstLine="0"/>
              <w:textAlignment w:val="baseline"/>
              <w:rPr>
                <w:rFonts w:eastAsia="Times New Roman" w:cs="Arial"/>
                <w:lang w:eastAsia="en-GB"/>
              </w:rPr>
            </w:pPr>
            <w:r w:rsidRPr="72F8B04C" w:rsidR="6A843FD0">
              <w:rPr>
                <w:rFonts w:eastAsia="Times New Roman" w:cs="Arial"/>
                <w:lang w:eastAsia="en-GB"/>
              </w:rPr>
              <w:t>act as an ambassador for the NHSE-SW SAS and FDLS teams</w:t>
            </w:r>
            <w:r w:rsidRPr="72F8B04C" w:rsidR="00A130D8">
              <w:rPr>
                <w:rFonts w:eastAsia="Times New Roman" w:cs="Arial"/>
                <w:lang w:eastAsia="en-GB"/>
              </w:rPr>
              <w:t>. </w:t>
            </w:r>
          </w:p>
          <w:p w:rsidRPr="00D1014D" w:rsidR="00D1014D" w:rsidP="00D1014D" w:rsidRDefault="00D1014D" w14:paraId="3DE25825" w14:textId="77777777">
            <w:pPr>
              <w:ind w:left="1080"/>
              <w:textAlignment w:val="baseline"/>
              <w:rPr>
                <w:rFonts w:eastAsia="Times New Roman" w:cs="Arial"/>
                <w:lang w:eastAsia="en-GB"/>
              </w:rPr>
            </w:pPr>
          </w:p>
          <w:p w:rsidR="00594965" w:rsidP="00594965" w:rsidRDefault="00594965" w14:paraId="20837C38" w14:textId="23387B9A">
            <w:pPr>
              <w:textAlignment w:val="baseline"/>
              <w:rPr>
                <w:rFonts w:eastAsia="Times New Roman" w:cs="Arial"/>
                <w:lang w:eastAsia="en-GB"/>
              </w:rPr>
            </w:pPr>
            <w:r>
              <w:rPr>
                <w:rFonts w:eastAsia="Times New Roman" w:cs="Arial"/>
                <w:lang w:eastAsia="en-GB"/>
              </w:rPr>
              <w:t>Working with the AD for SAS the fellow will be committed to:</w:t>
            </w:r>
          </w:p>
          <w:p w:rsidR="00594965" w:rsidP="00594965" w:rsidRDefault="00594965" w14:paraId="1D86A65B" w14:textId="77777777">
            <w:pPr>
              <w:textAlignment w:val="baseline"/>
              <w:rPr>
                <w:rFonts w:eastAsia="Times New Roman" w:cs="Arial"/>
                <w:lang w:eastAsia="en-GB"/>
              </w:rPr>
            </w:pPr>
          </w:p>
          <w:p w:rsidRPr="00594965" w:rsidR="00594965" w:rsidP="00594965" w:rsidRDefault="00594965" w14:paraId="37D9D64F" w14:textId="3875A925">
            <w:pPr>
              <w:pStyle w:val="ListParagraph"/>
              <w:numPr>
                <w:ilvl w:val="0"/>
                <w:numId w:val="18"/>
              </w:numPr>
              <w:textAlignment w:val="baseline"/>
              <w:rPr>
                <w:rFonts w:eastAsia="Times New Roman"/>
              </w:rPr>
            </w:pPr>
            <w:r w:rsidRPr="00594965">
              <w:rPr>
                <w:rFonts w:eastAsia="Times New Roman" w:cs="Arial"/>
                <w:lang w:eastAsia="en-GB"/>
              </w:rPr>
              <w:t xml:space="preserve">Supporting the implementation of the SAS charter to understand better and address the current challenges. </w:t>
            </w:r>
          </w:p>
          <w:p w:rsidRPr="00594965" w:rsidR="00594965" w:rsidP="00594965" w:rsidRDefault="00594965" w14:paraId="3AFF5630" w14:textId="77777777">
            <w:pPr>
              <w:pStyle w:val="xxxxmsolistparagraph"/>
              <w:numPr>
                <w:ilvl w:val="0"/>
                <w:numId w:val="18"/>
              </w:numPr>
              <w:textAlignment w:val="baseline"/>
              <w:rPr>
                <w:rFonts w:eastAsia="Times New Roman"/>
              </w:rPr>
            </w:pPr>
            <w:r w:rsidRPr="00594965">
              <w:rPr>
                <w:rFonts w:ascii="Arial" w:hAnsi="Arial" w:eastAsia="Times New Roman" w:cs="Arial"/>
                <w:sz w:val="24"/>
                <w:szCs w:val="24"/>
              </w:rPr>
              <w:t>Influencing or developing an improved data set about SAS doctors in the region</w:t>
            </w:r>
          </w:p>
          <w:p w:rsidRPr="00594965" w:rsidR="00594965" w:rsidP="00594965" w:rsidRDefault="00594965" w14:paraId="709A3FD5" w14:textId="77777777">
            <w:pPr>
              <w:pStyle w:val="xxxxmsolistparagraph"/>
              <w:numPr>
                <w:ilvl w:val="0"/>
                <w:numId w:val="18"/>
              </w:numPr>
              <w:textAlignment w:val="baseline"/>
              <w:rPr>
                <w:rFonts w:eastAsia="Times New Roman"/>
              </w:rPr>
            </w:pPr>
            <w:r w:rsidRPr="00594965">
              <w:rPr>
                <w:rFonts w:ascii="Arial" w:hAnsi="Arial" w:eastAsia="Times New Roman" w:cs="Arial"/>
                <w:sz w:val="24"/>
                <w:szCs w:val="24"/>
              </w:rPr>
              <w:t>Making sure doctors are offered development opportunities to return to formal training, extend their qualifications and link development opportunities to patient need, their career aspirations and experience.</w:t>
            </w:r>
          </w:p>
          <w:p w:rsidRPr="00594965" w:rsidR="00594965" w:rsidP="00D1014D" w:rsidRDefault="00594965" w14:paraId="201994F8" w14:textId="77777777">
            <w:pPr>
              <w:pStyle w:val="xxxxmsonormal"/>
              <w:numPr>
                <w:ilvl w:val="0"/>
                <w:numId w:val="18"/>
              </w:numPr>
              <w:spacing w:before="0" w:beforeAutospacing="0" w:after="0" w:afterAutospacing="0"/>
              <w:ind w:left="714" w:hanging="357"/>
              <w:rPr>
                <w:rFonts w:eastAsia="Times New Roman"/>
              </w:rPr>
            </w:pPr>
            <w:r w:rsidRPr="00594965">
              <w:rPr>
                <w:rFonts w:ascii="Arial" w:hAnsi="Arial" w:eastAsia="Times New Roman" w:cs="Arial"/>
                <w:sz w:val="24"/>
                <w:szCs w:val="24"/>
              </w:rPr>
              <w:lastRenderedPageBreak/>
              <w:t xml:space="preserve">Exploring how SAS can be involved more effectively in the work of NHSE WTE as part of the education process, for example as educational and clinical supervisors for doctors in training. </w:t>
            </w:r>
          </w:p>
          <w:p w:rsidRPr="00594965" w:rsidR="00594965" w:rsidP="00D1014D" w:rsidRDefault="00594965" w14:paraId="125B2EDB" w14:textId="77777777">
            <w:pPr>
              <w:pStyle w:val="xxxxmsonormal"/>
              <w:numPr>
                <w:ilvl w:val="0"/>
                <w:numId w:val="18"/>
              </w:numPr>
              <w:spacing w:before="0" w:beforeAutospacing="0" w:after="0" w:afterAutospacing="0"/>
              <w:ind w:left="714" w:hanging="357"/>
            </w:pPr>
            <w:r w:rsidRPr="00594965">
              <w:rPr>
                <w:rFonts w:ascii="Arial" w:hAnsi="Arial" w:eastAsia="Times New Roman" w:cs="Arial"/>
                <w:sz w:val="24"/>
                <w:szCs w:val="24"/>
              </w:rPr>
              <w:t xml:space="preserve">Gathering information about CESR process regionally and liaising with CESR leads across the region to help improve SAS Doctors' access to CESR opportunities. </w:t>
            </w:r>
          </w:p>
          <w:p w:rsidRPr="00594965" w:rsidR="00594965" w:rsidP="00594965" w:rsidRDefault="00594965" w14:paraId="2C65A871" w14:textId="4DCED200">
            <w:pPr>
              <w:pStyle w:val="xxxxmsonormal"/>
              <w:numPr>
                <w:ilvl w:val="0"/>
                <w:numId w:val="18"/>
              </w:numPr>
              <w:spacing w:before="0" w:beforeAutospacing="0" w:after="150" w:afterAutospacing="0"/>
            </w:pPr>
            <w:r w:rsidRPr="00594965">
              <w:rPr>
                <w:rFonts w:ascii="Arial" w:hAnsi="Arial" w:cs="Arial"/>
                <w:sz w:val="24"/>
                <w:szCs w:val="24"/>
              </w:rPr>
              <w:t>Exploring the extent to which developments in credentialing can include opportunities to develop SAS doctors.</w:t>
            </w:r>
          </w:p>
          <w:p w:rsidRPr="007E05F7" w:rsidR="00594965" w:rsidP="00594965" w:rsidRDefault="00594965" w14:paraId="668B965E" w14:textId="77777777">
            <w:pPr>
              <w:textAlignment w:val="baseline"/>
              <w:rPr>
                <w:rFonts w:eastAsia="Times New Roman" w:cs="Arial"/>
                <w:lang w:eastAsia="en-GB"/>
              </w:rPr>
            </w:pPr>
          </w:p>
          <w:p w:rsidRPr="00C03BFF" w:rsidR="00A130D8" w:rsidP="00D1014D" w:rsidRDefault="00A130D8" w14:paraId="605F1708" w14:textId="3A6E4C86">
            <w:pPr>
              <w:textAlignment w:val="baseline"/>
              <w:rPr>
                <w:rFonts w:cs="Arial"/>
                <w:color w:val="FF0000"/>
                <w:sz w:val="22"/>
                <w:szCs w:val="22"/>
              </w:rPr>
            </w:pPr>
            <w:r w:rsidRPr="007E05F7">
              <w:rPr>
                <w:rFonts w:eastAsia="Times New Roman" w:cs="Arial"/>
                <w:lang w:eastAsia="en-GB"/>
              </w:rPr>
              <w:t xml:space="preserve"> It is anticipated that at the end of the tenure, the </w:t>
            </w:r>
            <w:r w:rsidR="00594965">
              <w:rPr>
                <w:rFonts w:eastAsia="Times New Roman" w:cs="Arial"/>
                <w:lang w:eastAsia="en-GB"/>
              </w:rPr>
              <w:t>SAS</w:t>
            </w:r>
            <w:r w:rsidRPr="007E05F7">
              <w:rPr>
                <w:rFonts w:eastAsia="Times New Roman" w:cs="Arial"/>
                <w:lang w:eastAsia="en-GB"/>
              </w:rPr>
              <w:t xml:space="preserve"> Fellow will also be equipped to promote &amp; raise the profile of </w:t>
            </w:r>
            <w:r w:rsidR="00594965">
              <w:rPr>
                <w:rFonts w:eastAsia="Times New Roman" w:cs="Arial"/>
                <w:lang w:eastAsia="en-GB"/>
              </w:rPr>
              <w:t>SAS</w:t>
            </w:r>
            <w:r w:rsidRPr="007E05F7">
              <w:rPr>
                <w:rFonts w:eastAsia="Times New Roman" w:cs="Arial"/>
                <w:lang w:eastAsia="en-GB"/>
              </w:rPr>
              <w:t xml:space="preserve"> to create a diverse &amp; inclusive culture with equal opportunity for all. </w:t>
            </w:r>
          </w:p>
        </w:tc>
      </w:tr>
    </w:tbl>
    <w:p w:rsidR="003A396B" w:rsidRDefault="003A396B" w14:paraId="0DEC0DD6" w14:textId="77777777">
      <w:pPr>
        <w:rPr>
          <w:rFonts w:cs="Arial"/>
          <w:sz w:val="22"/>
          <w:szCs w:val="22"/>
        </w:rPr>
      </w:pPr>
    </w:p>
    <w:tbl>
      <w:tblPr>
        <w:tblStyle w:val="TableGrid"/>
        <w:tblW w:w="15310" w:type="dxa"/>
        <w:tblInd w:w="-714" w:type="dxa"/>
        <w:tblLook w:val="04A0" w:firstRow="1" w:lastRow="0" w:firstColumn="1" w:lastColumn="0" w:noHBand="0" w:noVBand="1"/>
      </w:tblPr>
      <w:tblGrid>
        <w:gridCol w:w="7655"/>
        <w:gridCol w:w="7655"/>
      </w:tblGrid>
      <w:tr w:rsidRPr="00CF44A4" w:rsidR="00D377AB" w:rsidTr="00B54DFA" w14:paraId="1E76048A" w14:textId="77777777">
        <w:trPr>
          <w:trHeight w:val="397" w:hRule="exact"/>
        </w:trPr>
        <w:tc>
          <w:tcPr>
            <w:tcW w:w="15310" w:type="dxa"/>
            <w:gridSpan w:val="2"/>
            <w:shd w:val="clear" w:color="auto" w:fill="2F5496" w:themeFill="accent1" w:themeFillShade="BF"/>
          </w:tcPr>
          <w:p w:rsidRPr="00D377AB" w:rsidR="00D377AB" w:rsidP="00DA7537" w:rsidRDefault="00D377AB" w14:paraId="45566539" w14:textId="5088D878">
            <w:pPr>
              <w:jc w:val="center"/>
              <w:rPr>
                <w:rFonts w:cs="Arial"/>
                <w:b/>
                <w:color w:val="FFFFFF" w:themeColor="background1"/>
              </w:rPr>
            </w:pPr>
            <w:r w:rsidRPr="00D377AB">
              <w:rPr>
                <w:rFonts w:cs="Arial"/>
                <w:b/>
                <w:color w:val="FFFFFF" w:themeColor="background1"/>
              </w:rPr>
              <w:t>Criteria</w:t>
            </w:r>
          </w:p>
        </w:tc>
      </w:tr>
      <w:tr w:rsidR="00D80D7F" w:rsidTr="00B54DFA" w14:paraId="17A0BD13" w14:textId="77777777">
        <w:trPr>
          <w:trHeight w:val="252"/>
        </w:trPr>
        <w:tc>
          <w:tcPr>
            <w:tcW w:w="15310" w:type="dxa"/>
            <w:gridSpan w:val="2"/>
            <w:shd w:val="clear" w:color="auto" w:fill="2F5496" w:themeFill="accent1" w:themeFillShade="BF"/>
          </w:tcPr>
          <w:p w:rsidR="00D80D7F" w:rsidP="00774479" w:rsidRDefault="00D1014D" w14:paraId="01403793" w14:textId="5040CB88">
            <w:r>
              <w:rPr>
                <w:rFonts w:cs="Arial"/>
                <w:b/>
                <w:color w:val="FFFFFF" w:themeColor="background1"/>
              </w:rPr>
              <w:t>Key Behavioural Characteristics</w:t>
            </w:r>
          </w:p>
        </w:tc>
      </w:tr>
      <w:tr w:rsidR="00B54DFA" w:rsidTr="00B54DFA" w14:paraId="3718F0D2" w14:textId="77777777">
        <w:trPr>
          <w:trHeight w:val="994"/>
        </w:trPr>
        <w:tc>
          <w:tcPr>
            <w:tcW w:w="7655" w:type="dxa"/>
            <w:tcBorders>
              <w:right w:val="nil"/>
            </w:tcBorders>
          </w:tcPr>
          <w:p w:rsidR="00B54DFA" w:rsidP="00D1014D" w:rsidRDefault="00B54DFA" w14:paraId="329A9A0F"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 xml:space="preserve">Motivated and can-do approach. </w:t>
            </w:r>
          </w:p>
          <w:p w:rsidR="00B54DFA" w:rsidP="00D1014D" w:rsidRDefault="00B54DFA" w14:paraId="701503DE"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Excellent Communicator and can work collaboratively.</w:t>
            </w:r>
          </w:p>
          <w:p w:rsidR="00B54DFA" w:rsidP="00D1014D" w:rsidRDefault="00B54DFA" w14:paraId="7142545B"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Decisive</w:t>
            </w:r>
          </w:p>
          <w:p w:rsidR="00B54DFA" w:rsidP="00D1014D" w:rsidRDefault="00B54DFA" w14:paraId="18AB18E1"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Good at building relationships</w:t>
            </w:r>
          </w:p>
          <w:p w:rsidR="00B54DFA" w:rsidP="00D1014D" w:rsidRDefault="00B54DFA" w14:paraId="59BEBF88"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Good at planning and strategic thinking</w:t>
            </w:r>
          </w:p>
        </w:tc>
        <w:tc>
          <w:tcPr>
            <w:tcW w:w="7655" w:type="dxa"/>
            <w:tcBorders>
              <w:left w:val="nil"/>
            </w:tcBorders>
          </w:tcPr>
          <w:p w:rsidR="00B54DFA" w:rsidP="00D1014D" w:rsidRDefault="00B54DFA" w14:paraId="75634C57" w14:textId="10DF1895">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Reliable</w:t>
            </w:r>
          </w:p>
          <w:p w:rsidR="00B54DFA" w:rsidP="00D1014D" w:rsidRDefault="00B54DFA" w14:paraId="7D749B04"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Has integrity and respect for others</w:t>
            </w:r>
          </w:p>
          <w:p w:rsidR="00B54DFA" w:rsidP="00D1014D" w:rsidRDefault="00B54DFA" w14:paraId="7D6BDA91"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Self- awareness and good emotional intelligence</w:t>
            </w:r>
          </w:p>
          <w:p w:rsidR="00B54DFA" w:rsidP="00D1014D" w:rsidRDefault="00B54DFA" w14:paraId="2DACDF18" w14:textId="77777777">
            <w:pPr>
              <w:pStyle w:val="xxxxtrt0xe"/>
              <w:numPr>
                <w:ilvl w:val="0"/>
                <w:numId w:val="21"/>
              </w:numPr>
              <w:shd w:val="clear" w:color="auto" w:fill="FFFFFF"/>
              <w:spacing w:before="0" w:beforeAutospacing="0" w:after="60" w:afterAutospacing="0"/>
              <w:rPr>
                <w:rFonts w:eastAsia="Times New Roman"/>
                <w:color w:val="202124"/>
              </w:rPr>
            </w:pPr>
            <w:r>
              <w:rPr>
                <w:rFonts w:ascii="Arial" w:hAnsi="Arial" w:eastAsia="Times New Roman" w:cs="Arial"/>
                <w:color w:val="202124"/>
                <w:sz w:val="24"/>
                <w:szCs w:val="24"/>
              </w:rPr>
              <w:t xml:space="preserve">Financial awareness </w:t>
            </w:r>
          </w:p>
          <w:p w:rsidR="00B54DFA" w:rsidP="00D1014D" w:rsidRDefault="00B54DFA" w14:paraId="2B1A9D80" w14:textId="2C7D6894">
            <w:pPr>
              <w:pStyle w:val="ListParagraph"/>
              <w:numPr>
                <w:ilvl w:val="0"/>
                <w:numId w:val="21"/>
              </w:numPr>
            </w:pPr>
            <w:r w:rsidRPr="00D1014D">
              <w:rPr>
                <w:rFonts w:eastAsia="Times New Roman" w:cs="Arial"/>
                <w:color w:val="202124"/>
              </w:rPr>
              <w:t>Fair and inclusive</w:t>
            </w:r>
          </w:p>
        </w:tc>
      </w:tr>
    </w:tbl>
    <w:p w:rsidR="00D80D7F" w:rsidRDefault="00D80D7F" w14:paraId="15EB4C1F" w14:textId="77777777"/>
    <w:tbl>
      <w:tblPr>
        <w:tblStyle w:val="TableGrid"/>
        <w:tblW w:w="15310" w:type="dxa"/>
        <w:tblInd w:w="-714" w:type="dxa"/>
        <w:tblLook w:val="04A0" w:firstRow="1" w:lastRow="0" w:firstColumn="1" w:lastColumn="0" w:noHBand="0" w:noVBand="1"/>
      </w:tblPr>
      <w:tblGrid>
        <w:gridCol w:w="15310"/>
      </w:tblGrid>
      <w:tr w:rsidR="00112E80" w:rsidTr="00C50807" w14:paraId="7829F9C6" w14:textId="77777777">
        <w:tc>
          <w:tcPr>
            <w:tcW w:w="15310" w:type="dxa"/>
            <w:shd w:val="clear" w:color="auto" w:fill="2F5496" w:themeFill="accent1" w:themeFillShade="BF"/>
          </w:tcPr>
          <w:p w:rsidR="00112E80" w:rsidP="00DA39ED" w:rsidRDefault="00112E80" w14:paraId="3842DD21" w14:textId="77777777">
            <w:r w:rsidRPr="004C3B45">
              <w:rPr>
                <w:rFonts w:cs="Arial"/>
                <w:b/>
                <w:bCs/>
                <w:color w:val="FFFFFF" w:themeColor="background1"/>
              </w:rPr>
              <w:t>Skills, Abilities &amp; Knowledge</w:t>
            </w:r>
          </w:p>
        </w:tc>
      </w:tr>
      <w:tr w:rsidR="00D1014D" w:rsidTr="00B828F5" w14:paraId="4F693C38" w14:textId="77777777">
        <w:tc>
          <w:tcPr>
            <w:tcW w:w="15310" w:type="dxa"/>
          </w:tcPr>
          <w:p w:rsidRPr="00370826" w:rsidR="00D1014D" w:rsidP="00DA39ED" w:rsidRDefault="00D1014D" w14:paraId="52927005" w14:textId="77777777">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rsidRPr="00370826" w:rsidR="00D1014D" w:rsidP="00DA39ED" w:rsidRDefault="00D1014D" w14:paraId="56E04F33" w14:textId="77777777">
            <w:pPr>
              <w:widowControl w:val="0"/>
              <w:tabs>
                <w:tab w:val="left" w:pos="0"/>
              </w:tabs>
              <w:autoSpaceDE w:val="0"/>
              <w:autoSpaceDN w:val="0"/>
              <w:adjustRightInd w:val="0"/>
              <w:rPr>
                <w:rFonts w:cs="Arial"/>
                <w:color w:val="000000"/>
              </w:rPr>
            </w:pPr>
          </w:p>
          <w:p w:rsidRPr="00370826" w:rsidR="00D1014D" w:rsidP="00DA39ED" w:rsidRDefault="00D1014D" w14:paraId="764B4598" w14:textId="77777777">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rsidRPr="00370826" w:rsidR="00D1014D" w:rsidP="00112E80" w:rsidRDefault="00D1014D" w14:paraId="40B9D1E7"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rsidRPr="00370826" w:rsidR="00D1014D" w:rsidP="00112E80" w:rsidRDefault="00D1014D" w14:paraId="33B66429"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rsidRPr="00370826" w:rsidR="00D1014D" w:rsidP="00112E80" w:rsidRDefault="00D1014D" w14:paraId="772D392E"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rsidRPr="00370826" w:rsidR="00D1014D" w:rsidP="00112E80" w:rsidRDefault="00D1014D" w14:paraId="1CF79412"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rsidRPr="00370826" w:rsidR="00D1014D" w:rsidP="00DA39ED" w:rsidRDefault="00D1014D" w14:paraId="60F841D7" w14:textId="77777777">
            <w:pPr>
              <w:widowControl w:val="0"/>
              <w:tabs>
                <w:tab w:val="left" w:pos="0"/>
              </w:tabs>
              <w:autoSpaceDE w:val="0"/>
              <w:autoSpaceDN w:val="0"/>
              <w:adjustRightInd w:val="0"/>
              <w:ind w:left="720"/>
              <w:rPr>
                <w:rFonts w:cs="Arial"/>
                <w:color w:val="000000"/>
              </w:rPr>
            </w:pPr>
          </w:p>
          <w:p w:rsidRPr="00370826" w:rsidR="00D1014D" w:rsidP="00DA39ED" w:rsidRDefault="00D1014D" w14:paraId="2F02C400" w14:textId="77777777">
            <w:pPr>
              <w:widowControl w:val="0"/>
              <w:autoSpaceDE w:val="0"/>
              <w:autoSpaceDN w:val="0"/>
              <w:adjustRightInd w:val="0"/>
              <w:rPr>
                <w:rFonts w:cs="Arial"/>
                <w:color w:val="000000"/>
              </w:rPr>
            </w:pPr>
            <w:r w:rsidRPr="00370826">
              <w:rPr>
                <w:rFonts w:cs="Arial"/>
                <w:color w:val="000000"/>
              </w:rPr>
              <w:t>Adept in using MS Office (Excel; Word; Power Point); Internet; Email.</w:t>
            </w:r>
          </w:p>
          <w:p w:rsidRPr="00370826" w:rsidR="00D1014D" w:rsidP="00DA39ED" w:rsidRDefault="00D1014D" w14:paraId="18260740" w14:textId="77777777">
            <w:pPr>
              <w:widowControl w:val="0"/>
              <w:autoSpaceDE w:val="0"/>
              <w:autoSpaceDN w:val="0"/>
              <w:adjustRightInd w:val="0"/>
              <w:rPr>
                <w:rFonts w:cs="Arial"/>
                <w:color w:val="000000"/>
              </w:rPr>
            </w:pPr>
            <w:r w:rsidRPr="00370826">
              <w:rPr>
                <w:rFonts w:cs="Arial"/>
                <w:color w:val="000000"/>
              </w:rPr>
              <w:t xml:space="preserve"> </w:t>
            </w:r>
          </w:p>
          <w:p w:rsidRPr="00370826" w:rsidR="00D1014D" w:rsidP="00DA39ED" w:rsidRDefault="00D1014D" w14:paraId="05F0CE29" w14:textId="77777777">
            <w:pPr>
              <w:widowControl w:val="0"/>
              <w:autoSpaceDE w:val="0"/>
              <w:autoSpaceDN w:val="0"/>
              <w:adjustRightInd w:val="0"/>
              <w:rPr>
                <w:rFonts w:cs="Arial"/>
                <w:color w:val="000000"/>
              </w:rPr>
            </w:pPr>
            <w:r w:rsidRPr="00370826">
              <w:rPr>
                <w:rFonts w:cs="Arial"/>
                <w:color w:val="000000"/>
              </w:rPr>
              <w:lastRenderedPageBreak/>
              <w:t>People management and leadership skills.</w:t>
            </w:r>
          </w:p>
          <w:p w:rsidRPr="00370826" w:rsidR="00D1014D" w:rsidP="00DA39ED" w:rsidRDefault="00D1014D" w14:paraId="0221BF4F" w14:textId="77777777">
            <w:pPr>
              <w:widowControl w:val="0"/>
              <w:autoSpaceDE w:val="0"/>
              <w:autoSpaceDN w:val="0"/>
              <w:adjustRightInd w:val="0"/>
              <w:rPr>
                <w:rFonts w:cs="Arial"/>
                <w:color w:val="000000"/>
              </w:rPr>
            </w:pPr>
          </w:p>
          <w:p w:rsidRPr="00370826" w:rsidR="00D1014D" w:rsidP="00DA39ED" w:rsidRDefault="00D1014D" w14:paraId="63B4E6F4" w14:textId="77777777">
            <w:pPr>
              <w:widowControl w:val="0"/>
              <w:autoSpaceDE w:val="0"/>
              <w:autoSpaceDN w:val="0"/>
              <w:adjustRightInd w:val="0"/>
              <w:rPr>
                <w:rFonts w:cs="Arial"/>
                <w:color w:val="000000"/>
              </w:rPr>
            </w:pPr>
            <w:r w:rsidRPr="00370826">
              <w:rPr>
                <w:rFonts w:cs="Arial"/>
                <w:color w:val="000000"/>
              </w:rPr>
              <w:t>Ability to work collaboratively across grades, specialties and professions.</w:t>
            </w:r>
          </w:p>
          <w:p w:rsidRPr="00370826" w:rsidR="00D1014D" w:rsidP="00DA39ED" w:rsidRDefault="00D1014D" w14:paraId="2E0D13C2" w14:textId="77777777">
            <w:pPr>
              <w:widowControl w:val="0"/>
              <w:autoSpaceDE w:val="0"/>
              <w:autoSpaceDN w:val="0"/>
              <w:adjustRightInd w:val="0"/>
              <w:rPr>
                <w:rFonts w:cs="Arial"/>
                <w:color w:val="000000"/>
              </w:rPr>
            </w:pPr>
          </w:p>
          <w:p w:rsidRPr="00370826" w:rsidR="00D1014D" w:rsidP="00DA39ED" w:rsidRDefault="00D1014D" w14:paraId="46BBC049" w14:textId="77777777">
            <w:pPr>
              <w:widowControl w:val="0"/>
              <w:autoSpaceDE w:val="0"/>
              <w:autoSpaceDN w:val="0"/>
              <w:adjustRightInd w:val="0"/>
              <w:rPr>
                <w:rFonts w:cs="Arial"/>
                <w:color w:val="000000"/>
              </w:rPr>
            </w:pPr>
            <w:r w:rsidRPr="00370826">
              <w:rPr>
                <w:rFonts w:cs="Arial"/>
                <w:color w:val="000000"/>
              </w:rPr>
              <w:t>Able to work both independently and as part of a team.</w:t>
            </w:r>
          </w:p>
          <w:p w:rsidRPr="00370826" w:rsidR="00D1014D" w:rsidP="00DA39ED" w:rsidRDefault="00D1014D" w14:paraId="2BCC7CF3" w14:textId="77777777">
            <w:pPr>
              <w:widowControl w:val="0"/>
              <w:autoSpaceDE w:val="0"/>
              <w:autoSpaceDN w:val="0"/>
              <w:adjustRightInd w:val="0"/>
              <w:rPr>
                <w:rFonts w:cs="Arial"/>
                <w:color w:val="000000"/>
              </w:rPr>
            </w:pPr>
          </w:p>
          <w:p w:rsidRPr="00370826" w:rsidR="00D1014D" w:rsidP="00112E80" w:rsidRDefault="00D1014D" w14:paraId="5EE2343E" w14:textId="77777777">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rsidRPr="00370826" w:rsidR="00D1014D" w:rsidP="00112E80" w:rsidRDefault="00D1014D" w14:paraId="26FB10AE"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rsidRPr="00370826" w:rsidR="00D1014D" w:rsidP="00112E80" w:rsidRDefault="00D1014D" w14:paraId="08BBBB1B"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rsidRPr="00370826" w:rsidR="00D1014D" w:rsidP="00112E80" w:rsidRDefault="00D1014D" w14:paraId="2505B0C2"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rsidRPr="00370826" w:rsidR="00D1014D" w:rsidP="00112E80" w:rsidRDefault="00D1014D" w14:paraId="665AD3EC"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rsidRPr="00370826" w:rsidR="00D1014D" w:rsidP="00112E80" w:rsidRDefault="00D1014D" w14:paraId="4580EF95"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rsidRPr="00370826" w:rsidR="00D1014D" w:rsidP="00DA39ED" w:rsidRDefault="00D1014D" w14:paraId="7E7401B7" w14:textId="77777777">
            <w:pPr>
              <w:widowControl w:val="0"/>
              <w:tabs>
                <w:tab w:val="left" w:pos="0"/>
              </w:tabs>
              <w:autoSpaceDE w:val="0"/>
              <w:autoSpaceDN w:val="0"/>
              <w:adjustRightInd w:val="0"/>
              <w:ind w:left="714"/>
              <w:rPr>
                <w:rFonts w:cs="Arial"/>
                <w:color w:val="000000"/>
              </w:rPr>
            </w:pPr>
          </w:p>
          <w:p w:rsidR="00D1014D" w:rsidP="00DA39ED" w:rsidRDefault="00D1014D" w14:paraId="4372BA79" w14:textId="77777777">
            <w:pPr>
              <w:rPr>
                <w:rFonts w:cs="Arial"/>
                <w:color w:val="000000" w:themeColor="text1"/>
              </w:rPr>
            </w:pPr>
            <w:r w:rsidRPr="00370826">
              <w:rPr>
                <w:rFonts w:cs="Arial"/>
                <w:color w:val="000000" w:themeColor="text1"/>
              </w:rPr>
              <w:t>Personally, you should be open to challenge and have flexibility in your approach and in your working hours.</w:t>
            </w:r>
          </w:p>
          <w:p w:rsidR="00D1014D" w:rsidP="00DA39ED" w:rsidRDefault="00D1014D" w14:paraId="23688A80" w14:textId="77777777"/>
          <w:p w:rsidR="00D1014D" w:rsidP="00D1014D" w:rsidRDefault="00D1014D" w14:paraId="6510C52D" w14:textId="62EBFAFA">
            <w:r>
              <w:t>Demonstrates respect and dignity for others.</w:t>
            </w:r>
          </w:p>
        </w:tc>
      </w:tr>
    </w:tbl>
    <w:p w:rsidR="00D1014D" w:rsidP="2FCFD386" w:rsidRDefault="00D1014D" w14:paraId="4D1E6E66" w14:textId="77777777">
      <w:pPr>
        <w:rPr>
          <w:rFonts w:eastAsia="Arial" w:cs="Arial"/>
          <w:color w:val="000000" w:themeColor="text1"/>
        </w:rPr>
      </w:pPr>
    </w:p>
    <w:p w:rsidRPr="00CF44A4" w:rsidR="00D1014D" w:rsidP="2FCFD386" w:rsidRDefault="00D1014D" w14:paraId="0A6CA93C" w14:textId="77777777">
      <w:pPr>
        <w:rPr>
          <w:rFonts w:eastAsia="Arial" w:cs="Arial"/>
          <w:color w:val="000000" w:themeColor="text1"/>
        </w:rPr>
      </w:pPr>
    </w:p>
    <w:tbl>
      <w:tblPr>
        <w:tblStyle w:val="TableGrid"/>
        <w:tblW w:w="15310" w:type="dxa"/>
        <w:tblInd w:w="-714" w:type="dxa"/>
        <w:tblLayout w:type="fixed"/>
        <w:tblLook w:val="06A0" w:firstRow="1" w:lastRow="0" w:firstColumn="1" w:lastColumn="0" w:noHBand="1" w:noVBand="1"/>
      </w:tblPr>
      <w:tblGrid>
        <w:gridCol w:w="15310"/>
      </w:tblGrid>
      <w:tr w:rsidR="2FCFD386" w:rsidTr="72F8B04C" w14:paraId="12D95A2E" w14:textId="77777777">
        <w:trPr>
          <w:trHeight w:val="397" w:hRule="exact"/>
        </w:trPr>
        <w:tc>
          <w:tcPr>
            <w:tcW w:w="15310" w:type="dxa"/>
            <w:shd w:val="clear" w:color="auto" w:fill="2F5496" w:themeFill="accent1" w:themeFillShade="BF"/>
            <w:tcMar/>
          </w:tcPr>
          <w:p w:rsidR="2FCFD386" w:rsidP="2FCFD386" w:rsidRDefault="2FCFD386" w14:paraId="3589AEDE" w14:textId="72E236AA">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rsidTr="72F8B04C" w14:paraId="6C29D362" w14:textId="77777777">
        <w:trPr>
          <w:trHeight w:val="1815"/>
        </w:trPr>
        <w:tc>
          <w:tcPr>
            <w:tcW w:w="15310" w:type="dxa"/>
            <w:tcMar/>
          </w:tcPr>
          <w:p w:rsidR="2FCFD386" w:rsidP="002B4699" w:rsidRDefault="2FCFD386" w14:paraId="2845D70C" w14:textId="5C4606B6">
            <w:pPr>
              <w:rPr>
                <w:rFonts w:eastAsia="Arial" w:cs="Arial"/>
              </w:rPr>
            </w:pPr>
            <w:r w:rsidRPr="72F8B04C" w:rsidR="4EFE5728">
              <w:rPr>
                <w:rFonts w:eastAsia="Arial" w:cs="Arial"/>
              </w:rPr>
              <w:t>The appointed SAS Doctor may also have the opportunity to complete a postgraduate qualification (PG Cert) depending on availability and funding. This can be discussed at interview</w:t>
            </w:r>
          </w:p>
        </w:tc>
      </w:tr>
    </w:tbl>
    <w:p w:rsidR="4DAF0405" w:rsidRDefault="4DAF0405" w14:paraId="4DF5C67D" w14:textId="094A3211"/>
    <w:tbl>
      <w:tblPr>
        <w:tblW w:w="5273" w:type="pct"/>
        <w:tblInd w:w="-714" w:type="dxa"/>
        <w:tblBorders>
          <w:top w:val="nil"/>
          <w:left w:val="nil"/>
          <w:right w:val="nil"/>
        </w:tblBorders>
        <w:tblLook w:val="0000" w:firstRow="0" w:lastRow="0" w:firstColumn="0" w:lastColumn="0" w:noHBand="0" w:noVBand="0"/>
      </w:tblPr>
      <w:tblGrid>
        <w:gridCol w:w="15355"/>
      </w:tblGrid>
      <w:tr w:rsidRPr="00CF44A4" w:rsidR="00E02230" w:rsidTr="00B57EC1" w14:paraId="058D29A6" w14:textId="77777777">
        <w:trPr>
          <w:trHeight w:val="397" w:hRule="exact"/>
        </w:trPr>
        <w:tc>
          <w:tcPr>
            <w:tcW w:w="5000" w:type="pct"/>
            <w:tcBorders>
              <w:top w:val="single" w:color="000000" w:sz="4" w:space="0"/>
              <w:left w:val="single" w:color="000000" w:sz="4" w:space="0"/>
              <w:bottom w:val="single" w:color="000000" w:sz="4" w:space="0"/>
              <w:right w:val="single" w:color="000000" w:sz="4" w:space="0"/>
            </w:tcBorders>
            <w:shd w:val="clear" w:color="auto" w:fill="2F5496" w:themeFill="accent1" w:themeFillShade="BF"/>
            <w:tcMar>
              <w:top w:w="20" w:type="nil"/>
              <w:left w:w="20" w:type="nil"/>
              <w:bottom w:w="20" w:type="nil"/>
              <w:right w:w="20" w:type="nil"/>
            </w:tcMar>
            <w:vAlign w:val="center"/>
          </w:tcPr>
          <w:p w:rsidRPr="00CF44A4" w:rsidR="00E02230" w:rsidP="00027F1A" w:rsidRDefault="00E02230" w14:paraId="11A517C2" w14:textId="77777777">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Pr="00CF44A4" w:rsidR="00E02230" w:rsidTr="00B57EC1" w14:paraId="34EB8BC5" w14:textId="77777777">
        <w:tblPrEx>
          <w:tblBorders>
            <w:top w:val="none" w:color="auto" w:sz="0" w:space="0"/>
          </w:tblBorders>
        </w:tblPrEx>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E02230" w:rsidP="002B4699" w:rsidRDefault="00C62FE6" w14:paraId="13837350" w14:textId="2FA20358">
            <w:pPr>
              <w:widowControl w:val="0"/>
              <w:autoSpaceDE w:val="0"/>
              <w:autoSpaceDN w:val="0"/>
              <w:adjustRightInd w:val="0"/>
              <w:rPr>
                <w:rFonts w:cs="Arial"/>
                <w:color w:val="FF0000"/>
              </w:rPr>
            </w:pPr>
            <w:r w:rsidRPr="00C62FE6">
              <w:rPr>
                <w:rFonts w:cs="Arial"/>
                <w:color w:val="000000" w:themeColor="text1"/>
              </w:rPr>
              <w:t xml:space="preserve">To make a significant contribution to the workstream goals in line with the </w:t>
            </w:r>
            <w:r w:rsidR="00A130D8">
              <w:rPr>
                <w:rFonts w:cs="Arial"/>
                <w:color w:val="000000" w:themeColor="text1"/>
              </w:rPr>
              <w:t>NHSE</w:t>
            </w:r>
            <w:r w:rsidRPr="00C62FE6">
              <w:rPr>
                <w:rFonts w:cs="Arial"/>
                <w:color w:val="000000" w:themeColor="text1"/>
              </w:rPr>
              <w:t xml:space="preserve"> </w:t>
            </w:r>
            <w:r w:rsidR="00FA5BA3">
              <w:rPr>
                <w:rFonts w:cs="Arial"/>
                <w:color w:val="000000" w:themeColor="text1"/>
              </w:rPr>
              <w:t>Southwest</w:t>
            </w:r>
            <w:r w:rsidRPr="00C62FE6">
              <w:rPr>
                <w:rFonts w:cs="Arial"/>
                <w:color w:val="000000" w:themeColor="text1"/>
              </w:rPr>
              <w:t xml:space="preserve"> Office’s Strategy</w:t>
            </w:r>
            <w:r w:rsidR="001071B7">
              <w:rPr>
                <w:rFonts w:cs="Arial"/>
                <w:color w:val="000000" w:themeColor="text1"/>
              </w:rPr>
              <w:t>.</w:t>
            </w:r>
          </w:p>
        </w:tc>
      </w:tr>
      <w:tr w:rsidRPr="00CF44A4" w:rsidR="004B117C" w:rsidTr="00B57EC1" w14:paraId="38A6F5AD" w14:textId="77777777">
        <w:tblPrEx>
          <w:tblBorders>
            <w:top w:val="none" w:color="auto" w:sz="0" w:space="0"/>
          </w:tblBorders>
        </w:tblPrEx>
        <w:trPr>
          <w:trHeight w:val="679"/>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4B117C" w:rsidP="002B4699" w:rsidRDefault="004B117C" w14:paraId="1030BBF2" w14:textId="047D4E25">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lastRenderedPageBreak/>
              <w:t>To engage on a regular basis with the</w:t>
            </w:r>
            <w:r w:rsidRPr="00B26651" w:rsidR="00766D3B">
              <w:rPr>
                <w:rStyle w:val="normaltextrun"/>
                <w:rFonts w:cs="Arial"/>
                <w:color w:val="000000"/>
                <w:shd w:val="clear" w:color="auto" w:fill="FFFFFF"/>
              </w:rPr>
              <w:t xml:space="preserve">ir </w:t>
            </w:r>
            <w:r w:rsidR="00A130D8">
              <w:rPr>
                <w:rStyle w:val="normaltextrun"/>
                <w:rFonts w:cs="Arial"/>
                <w:color w:val="000000"/>
                <w:shd w:val="clear" w:color="auto" w:fill="FFFFFF"/>
              </w:rPr>
              <w:t>NHSE-SW</w:t>
            </w:r>
            <w:r w:rsidRPr="00B26651" w:rsidR="00766D3B">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Pr="00CF44A4" w:rsidR="004B117C" w:rsidTr="00B57EC1" w14:paraId="4F70DE94" w14:textId="77777777">
        <w:tblPrEx>
          <w:tblBorders>
            <w:top w:val="none" w:color="auto" w:sz="0" w:space="0"/>
          </w:tblBorders>
        </w:tblPrEx>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4B117C" w:rsidP="002B4699" w:rsidRDefault="003C479F" w14:paraId="590928D8" w14:textId="2B6F12F3">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A130D8">
              <w:rPr>
                <w:color w:val="000000" w:themeColor="text1"/>
              </w:rPr>
              <w:t>NHSE</w:t>
            </w:r>
            <w:r w:rsidRPr="00B26651">
              <w:rPr>
                <w:color w:val="000000" w:themeColor="text1"/>
              </w:rPr>
              <w:t xml:space="preserve"> </w:t>
            </w:r>
            <w:r w:rsidR="00FA5BA3">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Pr="00CF44A4" w:rsidR="00E02230" w:rsidTr="00B57EC1" w14:paraId="4D64F80B" w14:textId="77777777">
        <w:tblPrEx>
          <w:tblBorders>
            <w:top w:val="none" w:color="auto" w:sz="0" w:space="0"/>
          </w:tblBorders>
        </w:tblPrEx>
        <w:trPr>
          <w:trHeight w:val="511"/>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E02230" w:rsidP="002B4699" w:rsidRDefault="003C479F" w14:paraId="6A2FF8B4" w14:textId="0ECC2843">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A130D8">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Pr="00CF44A4" w:rsidR="0066392A" w:rsidTr="00B57EC1" w14:paraId="1897B550"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66392A" w:rsidP="0066392A" w:rsidRDefault="0066392A" w14:paraId="59F49F7F" w14:textId="3A42CBFB">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sidR="00A01F84">
              <w:rPr>
                <w:rFonts w:cs="Arial"/>
              </w:rPr>
              <w:t>S</w:t>
            </w:r>
            <w:r w:rsidRPr="006556E0">
              <w:rPr>
                <w:rFonts w:cs="Arial"/>
              </w:rPr>
              <w:t>teering groups, Oversight groups.</w:t>
            </w:r>
          </w:p>
        </w:tc>
      </w:tr>
      <w:tr w:rsidRPr="00CF44A4" w:rsidR="0066392A" w:rsidTr="00B57EC1" w14:paraId="4B1110B0"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66392A" w:rsidP="0066392A" w:rsidRDefault="0066392A" w14:paraId="7A2DD353" w14:textId="7387FE47">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Pr="00CF44A4" w:rsidR="0066392A" w:rsidTr="00B57EC1" w14:paraId="62C7BA1C"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66392A" w:rsidP="0066392A" w:rsidRDefault="0066392A" w14:paraId="41EE01CC" w14:textId="4332D3F7">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Pr="00CF44A4" w:rsidR="002D08F2" w:rsidTr="00B57EC1" w14:paraId="59C2EA99"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6556E0" w:rsidR="002D08F2" w:rsidP="0066392A" w:rsidRDefault="002D08F2" w14:paraId="3A9DFB6A" w14:textId="64393A4F">
            <w:pPr>
              <w:widowControl w:val="0"/>
              <w:autoSpaceDE w:val="0"/>
              <w:autoSpaceDN w:val="0"/>
              <w:adjustRightInd w:val="0"/>
              <w:rPr>
                <w:rFonts w:cs="Arial"/>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Pr="00CF44A4" w:rsidR="0066392A" w:rsidTr="00B57EC1" w14:paraId="45E3D451"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66392A" w:rsidP="0066392A" w:rsidRDefault="0066392A" w14:paraId="233BBD8F" w14:textId="0FFA9369">
            <w:pPr>
              <w:widowControl w:val="0"/>
              <w:autoSpaceDE w:val="0"/>
              <w:autoSpaceDN w:val="0"/>
              <w:adjustRightInd w:val="0"/>
              <w:rPr>
                <w:rFonts w:cs="Arial"/>
                <w:color w:val="FF0000"/>
                <w:sz w:val="22"/>
                <w:szCs w:val="22"/>
              </w:rPr>
            </w:pPr>
            <w:r w:rsidRPr="00B26651">
              <w:rPr>
                <w:rFonts w:cs="Arial"/>
                <w:color w:val="000000" w:themeColor="text1"/>
              </w:rPr>
              <w:t xml:space="preserve">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w:t>
            </w:r>
            <w:proofErr w:type="gramStart"/>
            <w:r w:rsidRPr="00B26651">
              <w:rPr>
                <w:rFonts w:cs="Arial"/>
                <w:color w:val="000000" w:themeColor="text1"/>
              </w:rPr>
              <w:t>a period of time</w:t>
            </w:r>
            <w:proofErr w:type="gramEnd"/>
            <w:r w:rsidRPr="00B26651">
              <w:rPr>
                <w:rFonts w:cs="Arial"/>
                <w:color w:val="000000" w:themeColor="text1"/>
              </w:rPr>
              <w:t>.</w:t>
            </w:r>
          </w:p>
        </w:tc>
      </w:tr>
      <w:tr w:rsidRPr="00CF44A4" w:rsidR="0066392A" w:rsidTr="00B57EC1" w14:paraId="66C28F05"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66392A" w:rsidP="0066392A" w:rsidRDefault="0066392A" w14:paraId="5054F833" w14:textId="12F1BADD">
            <w:pPr>
              <w:widowControl w:val="0"/>
              <w:autoSpaceDE w:val="0"/>
              <w:autoSpaceDN w:val="0"/>
              <w:adjustRightInd w:val="0"/>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rsidR="00E02230" w:rsidP="00FD2AE4" w:rsidRDefault="00E02230" w14:paraId="6D20D946" w14:textId="203C3A35">
      <w:pPr>
        <w:rPr>
          <w:rFonts w:ascii="Helvetica" w:hAnsi="Helvetica" w:cs="Helvetica"/>
          <w:sz w:val="22"/>
          <w:szCs w:val="22"/>
        </w:rPr>
      </w:pPr>
    </w:p>
    <w:sectPr w:rsidR="00E02230" w:rsidSect="002642DF">
      <w:headerReference w:type="default" r:id="rId10"/>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63A3" w:rsidP="004D47F2" w:rsidRDefault="001663A3" w14:paraId="6F7761D6" w14:textId="77777777">
      <w:r>
        <w:separator/>
      </w:r>
    </w:p>
  </w:endnote>
  <w:endnote w:type="continuationSeparator" w:id="0">
    <w:p w:rsidR="001663A3" w:rsidP="004D47F2" w:rsidRDefault="001663A3" w14:paraId="2D5AFA88" w14:textId="77777777">
      <w:r>
        <w:continuationSeparator/>
      </w:r>
    </w:p>
  </w:endnote>
  <w:endnote w:type="continuationNotice" w:id="1">
    <w:p w:rsidR="001663A3" w:rsidRDefault="001663A3" w14:paraId="31D11C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63A3" w:rsidP="004D47F2" w:rsidRDefault="001663A3" w14:paraId="284A2169" w14:textId="77777777">
      <w:r>
        <w:separator/>
      </w:r>
    </w:p>
  </w:footnote>
  <w:footnote w:type="continuationSeparator" w:id="0">
    <w:p w:rsidR="001663A3" w:rsidP="004D47F2" w:rsidRDefault="001663A3" w14:paraId="2AD6E6AA" w14:textId="77777777">
      <w:r>
        <w:continuationSeparator/>
      </w:r>
    </w:p>
  </w:footnote>
  <w:footnote w:type="continuationNotice" w:id="1">
    <w:p w:rsidR="001663A3" w:rsidRDefault="001663A3" w14:paraId="0B7D6C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224DA" w:rsidR="00B26651" w:rsidP="00B26651" w:rsidRDefault="007007D6" w14:paraId="4CEE8169" w14:textId="5C407716">
    <w:pPr>
      <w:widowControl w:val="0"/>
      <w:autoSpaceDE w:val="0"/>
      <w:autoSpaceDN w:val="0"/>
      <w:adjustRightInd w:val="0"/>
      <w:spacing w:after="240" w:line="800" w:lineRule="atLeast"/>
      <w:jc w:val="center"/>
      <w:rPr>
        <w:rFonts w:ascii="Helvetica" w:hAnsi="Helvetica" w:eastAsia="MS Mincho" w:cs="Helvetica"/>
        <w:b/>
        <w:bCs/>
        <w:color w:val="8D0042"/>
        <w:sz w:val="44"/>
        <w:szCs w:val="44"/>
        <w:lang w:val="en-US"/>
      </w:rPr>
    </w:pPr>
    <w:r>
      <w:rPr>
        <w:rFonts w:ascii="Helvetica" w:hAnsi="Helvetica" w:eastAsia="MS Mincho" w:cs="Helvetica"/>
        <w:b/>
        <w:bCs/>
        <w:noProof/>
        <w:color w:val="8D0042"/>
        <w:sz w:val="44"/>
        <w:szCs w:val="44"/>
        <w:lang w:val="en-US"/>
      </w:rPr>
      <w:drawing>
        <wp:anchor distT="0" distB="0" distL="114300" distR="114300" simplePos="0" relativeHeight="251658240" behindDoc="0" locked="0" layoutInCell="1" allowOverlap="1" wp14:anchorId="0A33F69E" wp14:editId="7E280E8B">
          <wp:simplePos x="0" y="0"/>
          <wp:positionH relativeFrom="page">
            <wp:align>right</wp:align>
          </wp:positionH>
          <wp:positionV relativeFrom="paragraph">
            <wp:posOffset>-617220</wp:posOffset>
          </wp:positionV>
          <wp:extent cx="2324424" cy="1695687"/>
          <wp:effectExtent l="0" t="0" r="0" b="0"/>
          <wp:wrapNone/>
          <wp:docPr id="1103705371" name="Picture 11037053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6493"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sidR="00FA5BA3">
      <w:rPr>
        <w:rFonts w:ascii="Helvetica" w:hAnsi="Helvetica" w:eastAsia="MS Mincho" w:cs="Helvetica"/>
        <w:b/>
        <w:bCs/>
        <w:color w:val="8D0042"/>
        <w:sz w:val="44"/>
        <w:szCs w:val="44"/>
        <w:lang w:val="en-US"/>
      </w:rPr>
      <w:t>Southwest</w:t>
    </w:r>
    <w:r w:rsidRPr="004224DA" w:rsidR="00B26651">
      <w:rPr>
        <w:rFonts w:ascii="Helvetica" w:hAnsi="Helvetica" w:eastAsia="MS Mincho" w:cs="Helvetica"/>
        <w:b/>
        <w:bCs/>
        <w:color w:val="8D0042"/>
        <w:sz w:val="44"/>
        <w:szCs w:val="44"/>
        <w:lang w:val="en-US"/>
      </w:rPr>
      <w:t xml:space="preserve"> Fellowship</w:t>
    </w:r>
  </w:p>
  <w:p w:rsidR="004D47F2" w:rsidP="00E94EB6" w:rsidRDefault="002B4699" w14:paraId="726FF568" w14:textId="633A7E58">
    <w:pPr>
      <w:widowControl w:val="0"/>
      <w:autoSpaceDE w:val="0"/>
      <w:autoSpaceDN w:val="0"/>
      <w:adjustRightInd w:val="0"/>
      <w:spacing w:after="240" w:line="440" w:lineRule="atLeast"/>
      <w:jc w:val="center"/>
    </w:pPr>
    <w:r w:rsidRPr="00DA7537">
      <w:rPr>
        <w:rFonts w:ascii="Helvetica" w:hAnsi="Helvetica" w:eastAsia="MS Mincho" w:cs="Helvetica"/>
        <w:b/>
        <w:bCs/>
        <w:color w:val="2F5496" w:themeColor="accent1" w:themeShade="BF"/>
        <w:sz w:val="32"/>
        <w:szCs w:val="32"/>
        <w:lang w:val="en-US"/>
      </w:rPr>
      <w:t xml:space="preserve">Role Profile: </w:t>
    </w:r>
    <w:r w:rsidR="00D1014D">
      <w:rPr>
        <w:rFonts w:ascii="Helvetica" w:hAnsi="Helvetica" w:eastAsia="MS Mincho" w:cs="Helvetica"/>
        <w:b/>
        <w:bCs/>
        <w:color w:val="2F5496" w:themeColor="accent1" w:themeShade="BF"/>
        <w:sz w:val="32"/>
        <w:szCs w:val="32"/>
        <w:lang w:val="en-US"/>
      </w:rPr>
      <w:t>SAS</w:t>
    </w:r>
    <w:r w:rsidRPr="00DA7537">
      <w:rPr>
        <w:rFonts w:ascii="Helvetica" w:hAnsi="Helvetica" w:eastAsia="MS Mincho" w:cs="Helvetica"/>
        <w:b/>
        <w:bCs/>
        <w:color w:val="2F5496" w:themeColor="accent1" w:themeShade="BF"/>
        <w:sz w:val="32"/>
        <w:szCs w:val="32"/>
        <w:lang w:val="en-US"/>
      </w:rPr>
      <w:t xml:space="preserve"> 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2" w15:restartNumberingAfterBreak="0">
    <w:nsid w:val="033F2465"/>
    <w:multiLevelType w:val="hybridMultilevel"/>
    <w:tmpl w:val="769CD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D3536E"/>
    <w:multiLevelType w:val="multilevel"/>
    <w:tmpl w:val="D4B00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40152A"/>
    <w:multiLevelType w:val="hybridMultilevel"/>
    <w:tmpl w:val="64FC810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183C663E"/>
    <w:multiLevelType w:val="hybridMultilevel"/>
    <w:tmpl w:val="F5C4E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65085B"/>
    <w:multiLevelType w:val="hybridMultilevel"/>
    <w:tmpl w:val="7EAAD11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22C40005"/>
    <w:multiLevelType w:val="hybridMultilevel"/>
    <w:tmpl w:val="F4363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9CB0CBE"/>
    <w:multiLevelType w:val="multilevel"/>
    <w:tmpl w:val="14C41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BFA5C50"/>
    <w:multiLevelType w:val="multilevel"/>
    <w:tmpl w:val="51CC54F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51B081C"/>
    <w:multiLevelType w:val="multilevel"/>
    <w:tmpl w:val="B8DC6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6440D4D"/>
    <w:multiLevelType w:val="hybridMultilevel"/>
    <w:tmpl w:val="0FD23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85529F"/>
    <w:multiLevelType w:val="hybridMultilevel"/>
    <w:tmpl w:val="E7DEE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2A216E"/>
    <w:multiLevelType w:val="multilevel"/>
    <w:tmpl w:val="7B46C69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9851623"/>
    <w:multiLevelType w:val="hybridMultilevel"/>
    <w:tmpl w:val="BA70CED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75643F"/>
    <w:multiLevelType w:val="multilevel"/>
    <w:tmpl w:val="47E21B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36A3095"/>
    <w:multiLevelType w:val="hybridMultilevel"/>
    <w:tmpl w:val="DD8E4E3E"/>
    <w:lvl w:ilvl="0" w:tplc="132AA264">
      <w:start w:val="1"/>
      <w:numFmt w:val="bullet"/>
      <w:lvlText w:val=""/>
      <w:lvlJc w:val="left"/>
      <w:pPr>
        <w:ind w:left="720" w:hanging="360"/>
      </w:pPr>
      <w:rPr>
        <w:rFonts w:hint="default" w:ascii="Symbol" w:hAnsi="Symbol"/>
      </w:rPr>
    </w:lvl>
    <w:lvl w:ilvl="1" w:tplc="71AA0AE6">
      <w:start w:val="1"/>
      <w:numFmt w:val="bullet"/>
      <w:lvlText w:val="o"/>
      <w:lvlJc w:val="left"/>
      <w:pPr>
        <w:ind w:left="1440" w:hanging="360"/>
      </w:pPr>
      <w:rPr>
        <w:rFonts w:hint="default" w:ascii="Courier New" w:hAnsi="Courier New"/>
      </w:rPr>
    </w:lvl>
    <w:lvl w:ilvl="2" w:tplc="9576620C">
      <w:start w:val="1"/>
      <w:numFmt w:val="bullet"/>
      <w:lvlText w:val=""/>
      <w:lvlJc w:val="left"/>
      <w:pPr>
        <w:ind w:left="2160" w:hanging="360"/>
      </w:pPr>
      <w:rPr>
        <w:rFonts w:hint="default" w:ascii="Wingdings" w:hAnsi="Wingdings"/>
      </w:rPr>
    </w:lvl>
    <w:lvl w:ilvl="3" w:tplc="EAF66D02">
      <w:start w:val="1"/>
      <w:numFmt w:val="bullet"/>
      <w:lvlText w:val=""/>
      <w:lvlJc w:val="left"/>
      <w:pPr>
        <w:ind w:left="2880" w:hanging="360"/>
      </w:pPr>
      <w:rPr>
        <w:rFonts w:hint="default" w:ascii="Symbol" w:hAnsi="Symbol"/>
      </w:rPr>
    </w:lvl>
    <w:lvl w:ilvl="4" w:tplc="5C78EAEC">
      <w:start w:val="1"/>
      <w:numFmt w:val="bullet"/>
      <w:lvlText w:val="o"/>
      <w:lvlJc w:val="left"/>
      <w:pPr>
        <w:ind w:left="3600" w:hanging="360"/>
      </w:pPr>
      <w:rPr>
        <w:rFonts w:hint="default" w:ascii="Courier New" w:hAnsi="Courier New"/>
      </w:rPr>
    </w:lvl>
    <w:lvl w:ilvl="5" w:tplc="082A9F3A">
      <w:start w:val="1"/>
      <w:numFmt w:val="bullet"/>
      <w:lvlText w:val=""/>
      <w:lvlJc w:val="left"/>
      <w:pPr>
        <w:ind w:left="4320" w:hanging="360"/>
      </w:pPr>
      <w:rPr>
        <w:rFonts w:hint="default" w:ascii="Wingdings" w:hAnsi="Wingdings"/>
      </w:rPr>
    </w:lvl>
    <w:lvl w:ilvl="6" w:tplc="18548FE6">
      <w:start w:val="1"/>
      <w:numFmt w:val="bullet"/>
      <w:lvlText w:val=""/>
      <w:lvlJc w:val="left"/>
      <w:pPr>
        <w:ind w:left="5040" w:hanging="360"/>
      </w:pPr>
      <w:rPr>
        <w:rFonts w:hint="default" w:ascii="Symbol" w:hAnsi="Symbol"/>
      </w:rPr>
    </w:lvl>
    <w:lvl w:ilvl="7" w:tplc="FCB68AFE">
      <w:start w:val="1"/>
      <w:numFmt w:val="bullet"/>
      <w:lvlText w:val="o"/>
      <w:lvlJc w:val="left"/>
      <w:pPr>
        <w:ind w:left="5760" w:hanging="360"/>
      </w:pPr>
      <w:rPr>
        <w:rFonts w:hint="default" w:ascii="Courier New" w:hAnsi="Courier New"/>
      </w:rPr>
    </w:lvl>
    <w:lvl w:ilvl="8" w:tplc="D340C2DA">
      <w:start w:val="1"/>
      <w:numFmt w:val="bullet"/>
      <w:lvlText w:val=""/>
      <w:lvlJc w:val="left"/>
      <w:pPr>
        <w:ind w:left="6480" w:hanging="360"/>
      </w:pPr>
      <w:rPr>
        <w:rFonts w:hint="default" w:ascii="Wingdings" w:hAnsi="Wingdings"/>
      </w:rPr>
    </w:lvl>
  </w:abstractNum>
  <w:abstractNum w:abstractNumId="17" w15:restartNumberingAfterBreak="0">
    <w:nsid w:val="720A3D48"/>
    <w:multiLevelType w:val="hybridMultilevel"/>
    <w:tmpl w:val="4606D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31654D"/>
    <w:multiLevelType w:val="multilevel"/>
    <w:tmpl w:val="29D2E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4FB164A"/>
    <w:multiLevelType w:val="hybridMultilevel"/>
    <w:tmpl w:val="BDB8CE2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FC867C7"/>
    <w:multiLevelType w:val="hybridMultilevel"/>
    <w:tmpl w:val="0CC8B7E2"/>
    <w:lvl w:ilvl="0" w:tplc="E0E437EE">
      <w:start w:val="1"/>
      <w:numFmt w:val="bullet"/>
      <w:lvlText w:val=""/>
      <w:lvlJc w:val="left"/>
      <w:pPr>
        <w:ind w:left="720" w:hanging="360"/>
      </w:pPr>
      <w:rPr>
        <w:rFonts w:hint="default" w:ascii="Symbol" w:hAnsi="Symbol"/>
      </w:rPr>
    </w:lvl>
    <w:lvl w:ilvl="1" w:tplc="35FEDB36">
      <w:start w:val="1"/>
      <w:numFmt w:val="bullet"/>
      <w:lvlText w:val="o"/>
      <w:lvlJc w:val="left"/>
      <w:pPr>
        <w:ind w:left="1440" w:hanging="360"/>
      </w:pPr>
      <w:rPr>
        <w:rFonts w:hint="default" w:ascii="Courier New" w:hAnsi="Courier New"/>
      </w:rPr>
    </w:lvl>
    <w:lvl w:ilvl="2" w:tplc="42D657B4">
      <w:start w:val="1"/>
      <w:numFmt w:val="bullet"/>
      <w:lvlText w:val=""/>
      <w:lvlJc w:val="left"/>
      <w:pPr>
        <w:ind w:left="2160" w:hanging="360"/>
      </w:pPr>
      <w:rPr>
        <w:rFonts w:hint="default" w:ascii="Wingdings" w:hAnsi="Wingdings"/>
      </w:rPr>
    </w:lvl>
    <w:lvl w:ilvl="3" w:tplc="E82471F0">
      <w:start w:val="1"/>
      <w:numFmt w:val="bullet"/>
      <w:lvlText w:val=""/>
      <w:lvlJc w:val="left"/>
      <w:pPr>
        <w:ind w:left="2880" w:hanging="360"/>
      </w:pPr>
      <w:rPr>
        <w:rFonts w:hint="default" w:ascii="Symbol" w:hAnsi="Symbol"/>
      </w:rPr>
    </w:lvl>
    <w:lvl w:ilvl="4" w:tplc="90861284">
      <w:start w:val="1"/>
      <w:numFmt w:val="bullet"/>
      <w:lvlText w:val="o"/>
      <w:lvlJc w:val="left"/>
      <w:pPr>
        <w:ind w:left="3600" w:hanging="360"/>
      </w:pPr>
      <w:rPr>
        <w:rFonts w:hint="default" w:ascii="Courier New" w:hAnsi="Courier New"/>
      </w:rPr>
    </w:lvl>
    <w:lvl w:ilvl="5" w:tplc="CBCAB5FA">
      <w:start w:val="1"/>
      <w:numFmt w:val="bullet"/>
      <w:lvlText w:val=""/>
      <w:lvlJc w:val="left"/>
      <w:pPr>
        <w:ind w:left="4320" w:hanging="360"/>
      </w:pPr>
      <w:rPr>
        <w:rFonts w:hint="default" w:ascii="Wingdings" w:hAnsi="Wingdings"/>
      </w:rPr>
    </w:lvl>
    <w:lvl w:ilvl="6" w:tplc="F0BE6460">
      <w:start w:val="1"/>
      <w:numFmt w:val="bullet"/>
      <w:lvlText w:val=""/>
      <w:lvlJc w:val="left"/>
      <w:pPr>
        <w:ind w:left="5040" w:hanging="360"/>
      </w:pPr>
      <w:rPr>
        <w:rFonts w:hint="default" w:ascii="Symbol" w:hAnsi="Symbol"/>
      </w:rPr>
    </w:lvl>
    <w:lvl w:ilvl="7" w:tplc="2C2CDC8C">
      <w:start w:val="1"/>
      <w:numFmt w:val="bullet"/>
      <w:lvlText w:val="o"/>
      <w:lvlJc w:val="left"/>
      <w:pPr>
        <w:ind w:left="5760" w:hanging="360"/>
      </w:pPr>
      <w:rPr>
        <w:rFonts w:hint="default" w:ascii="Courier New" w:hAnsi="Courier New"/>
      </w:rPr>
    </w:lvl>
    <w:lvl w:ilvl="8" w:tplc="72FCC582">
      <w:start w:val="1"/>
      <w:numFmt w:val="bullet"/>
      <w:lvlText w:val=""/>
      <w:lvlJc w:val="left"/>
      <w:pPr>
        <w:ind w:left="6480" w:hanging="360"/>
      </w:pPr>
      <w:rPr>
        <w:rFonts w:hint="default" w:ascii="Wingdings" w:hAnsi="Wingdings"/>
      </w:rPr>
    </w:lvl>
  </w:abstractNum>
  <w:num w:numId="1" w16cid:durableId="733821725">
    <w:abstractNumId w:val="20"/>
  </w:num>
  <w:num w:numId="2" w16cid:durableId="1623345682">
    <w:abstractNumId w:val="16"/>
  </w:num>
  <w:num w:numId="3" w16cid:durableId="2027320227">
    <w:abstractNumId w:val="0"/>
  </w:num>
  <w:num w:numId="4" w16cid:durableId="1154487351">
    <w:abstractNumId w:val="19"/>
  </w:num>
  <w:num w:numId="5" w16cid:durableId="195656955">
    <w:abstractNumId w:val="14"/>
  </w:num>
  <w:num w:numId="6" w16cid:durableId="774442838">
    <w:abstractNumId w:val="6"/>
  </w:num>
  <w:num w:numId="7" w16cid:durableId="2066758708">
    <w:abstractNumId w:val="7"/>
  </w:num>
  <w:num w:numId="8" w16cid:durableId="758261151">
    <w:abstractNumId w:val="10"/>
  </w:num>
  <w:num w:numId="9" w16cid:durableId="912592402">
    <w:abstractNumId w:val="1"/>
  </w:num>
  <w:num w:numId="10" w16cid:durableId="616376935">
    <w:abstractNumId w:val="15"/>
  </w:num>
  <w:num w:numId="11" w16cid:durableId="828637968">
    <w:abstractNumId w:val="11"/>
  </w:num>
  <w:num w:numId="12" w16cid:durableId="2078506679">
    <w:abstractNumId w:val="5"/>
  </w:num>
  <w:num w:numId="13" w16cid:durableId="1767458663">
    <w:abstractNumId w:val="2"/>
  </w:num>
  <w:num w:numId="14" w16cid:durableId="788548517">
    <w:abstractNumId w:val="4"/>
  </w:num>
  <w:num w:numId="15" w16cid:durableId="886645277">
    <w:abstractNumId w:val="8"/>
  </w:num>
  <w:num w:numId="16" w16cid:durableId="1765304362">
    <w:abstractNumId w:val="3"/>
  </w:num>
  <w:num w:numId="17" w16cid:durableId="1338657438">
    <w:abstractNumId w:val="18"/>
  </w:num>
  <w:num w:numId="18" w16cid:durableId="726345312">
    <w:abstractNumId w:val="13"/>
  </w:num>
  <w:num w:numId="19" w16cid:durableId="1819227035">
    <w:abstractNumId w:val="17"/>
  </w:num>
  <w:num w:numId="20" w16cid:durableId="1351642664">
    <w:abstractNumId w:val="12"/>
  </w:num>
  <w:num w:numId="21" w16cid:durableId="1724407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7E00"/>
    <w:rsid w:val="0005259F"/>
    <w:rsid w:val="000769C9"/>
    <w:rsid w:val="00094D57"/>
    <w:rsid w:val="000C40A1"/>
    <w:rsid w:val="000C5222"/>
    <w:rsid w:val="000C5F49"/>
    <w:rsid w:val="000C7FA4"/>
    <w:rsid w:val="000F4F42"/>
    <w:rsid w:val="000F65E6"/>
    <w:rsid w:val="00105CAF"/>
    <w:rsid w:val="001071B7"/>
    <w:rsid w:val="00112E80"/>
    <w:rsid w:val="0012682C"/>
    <w:rsid w:val="00137E5B"/>
    <w:rsid w:val="00144649"/>
    <w:rsid w:val="00146BA0"/>
    <w:rsid w:val="00150BAE"/>
    <w:rsid w:val="00152950"/>
    <w:rsid w:val="00153334"/>
    <w:rsid w:val="00161BF8"/>
    <w:rsid w:val="001663A3"/>
    <w:rsid w:val="00181AE4"/>
    <w:rsid w:val="0019764A"/>
    <w:rsid w:val="001A50F0"/>
    <w:rsid w:val="001B139E"/>
    <w:rsid w:val="001C01AE"/>
    <w:rsid w:val="001C658A"/>
    <w:rsid w:val="001E34AA"/>
    <w:rsid w:val="001F503C"/>
    <w:rsid w:val="001F7CE1"/>
    <w:rsid w:val="00201308"/>
    <w:rsid w:val="00213214"/>
    <w:rsid w:val="0023317D"/>
    <w:rsid w:val="00240C99"/>
    <w:rsid w:val="0024266E"/>
    <w:rsid w:val="00246790"/>
    <w:rsid w:val="00263122"/>
    <w:rsid w:val="002642DF"/>
    <w:rsid w:val="002775DF"/>
    <w:rsid w:val="00280940"/>
    <w:rsid w:val="002860CD"/>
    <w:rsid w:val="002B4699"/>
    <w:rsid w:val="002D08F2"/>
    <w:rsid w:val="00304A95"/>
    <w:rsid w:val="00337886"/>
    <w:rsid w:val="00344856"/>
    <w:rsid w:val="00376D25"/>
    <w:rsid w:val="003A396B"/>
    <w:rsid w:val="003A59BE"/>
    <w:rsid w:val="003C479F"/>
    <w:rsid w:val="003C4A88"/>
    <w:rsid w:val="003C5845"/>
    <w:rsid w:val="003D5185"/>
    <w:rsid w:val="003F455D"/>
    <w:rsid w:val="00412A35"/>
    <w:rsid w:val="00413147"/>
    <w:rsid w:val="004224DA"/>
    <w:rsid w:val="00424C93"/>
    <w:rsid w:val="00425222"/>
    <w:rsid w:val="00426392"/>
    <w:rsid w:val="00453FF8"/>
    <w:rsid w:val="004558FC"/>
    <w:rsid w:val="00471BDA"/>
    <w:rsid w:val="0047271A"/>
    <w:rsid w:val="00485453"/>
    <w:rsid w:val="00491FDE"/>
    <w:rsid w:val="004928A2"/>
    <w:rsid w:val="004B117C"/>
    <w:rsid w:val="004D47F2"/>
    <w:rsid w:val="004F4900"/>
    <w:rsid w:val="00500BF8"/>
    <w:rsid w:val="00535B73"/>
    <w:rsid w:val="00550726"/>
    <w:rsid w:val="00553499"/>
    <w:rsid w:val="00561539"/>
    <w:rsid w:val="0059333F"/>
    <w:rsid w:val="00594965"/>
    <w:rsid w:val="005B0870"/>
    <w:rsid w:val="005C0AF1"/>
    <w:rsid w:val="005C1B56"/>
    <w:rsid w:val="005C1E44"/>
    <w:rsid w:val="005C2470"/>
    <w:rsid w:val="005C46E2"/>
    <w:rsid w:val="005C5FC9"/>
    <w:rsid w:val="005E1564"/>
    <w:rsid w:val="005F0DF3"/>
    <w:rsid w:val="00647F32"/>
    <w:rsid w:val="0066392A"/>
    <w:rsid w:val="006661F0"/>
    <w:rsid w:val="00683AFD"/>
    <w:rsid w:val="006A0598"/>
    <w:rsid w:val="006A679E"/>
    <w:rsid w:val="006D45B5"/>
    <w:rsid w:val="007007D6"/>
    <w:rsid w:val="0075654B"/>
    <w:rsid w:val="00766D3B"/>
    <w:rsid w:val="00767FA8"/>
    <w:rsid w:val="007708AF"/>
    <w:rsid w:val="00774479"/>
    <w:rsid w:val="00791DD0"/>
    <w:rsid w:val="0079374C"/>
    <w:rsid w:val="007B5F49"/>
    <w:rsid w:val="007B7A64"/>
    <w:rsid w:val="007D0EB1"/>
    <w:rsid w:val="007D54B3"/>
    <w:rsid w:val="00816B8E"/>
    <w:rsid w:val="00816FAE"/>
    <w:rsid w:val="00825C03"/>
    <w:rsid w:val="00830A7A"/>
    <w:rsid w:val="00844BE7"/>
    <w:rsid w:val="00856CC6"/>
    <w:rsid w:val="0086215B"/>
    <w:rsid w:val="00870914"/>
    <w:rsid w:val="008B0F45"/>
    <w:rsid w:val="008B490F"/>
    <w:rsid w:val="008D1218"/>
    <w:rsid w:val="008E706F"/>
    <w:rsid w:val="00900D0F"/>
    <w:rsid w:val="009051FE"/>
    <w:rsid w:val="00932682"/>
    <w:rsid w:val="00957A64"/>
    <w:rsid w:val="009966D0"/>
    <w:rsid w:val="009A684A"/>
    <w:rsid w:val="009B0924"/>
    <w:rsid w:val="009D66BC"/>
    <w:rsid w:val="009E18B8"/>
    <w:rsid w:val="00A01F84"/>
    <w:rsid w:val="00A10EE7"/>
    <w:rsid w:val="00A130D8"/>
    <w:rsid w:val="00A15CA2"/>
    <w:rsid w:val="00A170BD"/>
    <w:rsid w:val="00A25848"/>
    <w:rsid w:val="00A31435"/>
    <w:rsid w:val="00A362D1"/>
    <w:rsid w:val="00A36571"/>
    <w:rsid w:val="00A426CD"/>
    <w:rsid w:val="00A729D0"/>
    <w:rsid w:val="00A77D80"/>
    <w:rsid w:val="00AA52AC"/>
    <w:rsid w:val="00AA7F05"/>
    <w:rsid w:val="00AB0414"/>
    <w:rsid w:val="00AB5098"/>
    <w:rsid w:val="00AB69E1"/>
    <w:rsid w:val="00AB7B27"/>
    <w:rsid w:val="00AC2899"/>
    <w:rsid w:val="00AD1665"/>
    <w:rsid w:val="00AD3053"/>
    <w:rsid w:val="00AD572B"/>
    <w:rsid w:val="00AE4F26"/>
    <w:rsid w:val="00AF1861"/>
    <w:rsid w:val="00AF6722"/>
    <w:rsid w:val="00AF79F9"/>
    <w:rsid w:val="00B10EE8"/>
    <w:rsid w:val="00B26651"/>
    <w:rsid w:val="00B32C25"/>
    <w:rsid w:val="00B54DFA"/>
    <w:rsid w:val="00B57EC1"/>
    <w:rsid w:val="00B634F4"/>
    <w:rsid w:val="00B67FF5"/>
    <w:rsid w:val="00B73064"/>
    <w:rsid w:val="00B814EC"/>
    <w:rsid w:val="00B845B1"/>
    <w:rsid w:val="00B92182"/>
    <w:rsid w:val="00BB4E4D"/>
    <w:rsid w:val="00BD6ACA"/>
    <w:rsid w:val="00BE3F86"/>
    <w:rsid w:val="00BF4D98"/>
    <w:rsid w:val="00C017E1"/>
    <w:rsid w:val="00C03BFF"/>
    <w:rsid w:val="00C22676"/>
    <w:rsid w:val="00C45237"/>
    <w:rsid w:val="00C46203"/>
    <w:rsid w:val="00C50807"/>
    <w:rsid w:val="00C5188B"/>
    <w:rsid w:val="00C54A5A"/>
    <w:rsid w:val="00C62FE6"/>
    <w:rsid w:val="00C64815"/>
    <w:rsid w:val="00CA6654"/>
    <w:rsid w:val="00CC21A4"/>
    <w:rsid w:val="00CD35AF"/>
    <w:rsid w:val="00CE0C07"/>
    <w:rsid w:val="00CE500D"/>
    <w:rsid w:val="00CF420A"/>
    <w:rsid w:val="00CF44A4"/>
    <w:rsid w:val="00D04AAA"/>
    <w:rsid w:val="00D1014D"/>
    <w:rsid w:val="00D10BD0"/>
    <w:rsid w:val="00D377AB"/>
    <w:rsid w:val="00D441CC"/>
    <w:rsid w:val="00D52944"/>
    <w:rsid w:val="00D77995"/>
    <w:rsid w:val="00D80D7F"/>
    <w:rsid w:val="00D91F09"/>
    <w:rsid w:val="00DA7537"/>
    <w:rsid w:val="00DC2198"/>
    <w:rsid w:val="00DC2D17"/>
    <w:rsid w:val="00DD7371"/>
    <w:rsid w:val="00DD7625"/>
    <w:rsid w:val="00DF1EAD"/>
    <w:rsid w:val="00DF4E88"/>
    <w:rsid w:val="00E02230"/>
    <w:rsid w:val="00E3403F"/>
    <w:rsid w:val="00E465F1"/>
    <w:rsid w:val="00E702BD"/>
    <w:rsid w:val="00E77C41"/>
    <w:rsid w:val="00E82D38"/>
    <w:rsid w:val="00E845CD"/>
    <w:rsid w:val="00E94EB6"/>
    <w:rsid w:val="00EC7262"/>
    <w:rsid w:val="00EE1811"/>
    <w:rsid w:val="00F05946"/>
    <w:rsid w:val="00F12973"/>
    <w:rsid w:val="00F150C7"/>
    <w:rsid w:val="00F27FE8"/>
    <w:rsid w:val="00F428F4"/>
    <w:rsid w:val="00F44AB7"/>
    <w:rsid w:val="00F450BC"/>
    <w:rsid w:val="00F47DB2"/>
    <w:rsid w:val="00F668FE"/>
    <w:rsid w:val="00F7643C"/>
    <w:rsid w:val="00F905AF"/>
    <w:rsid w:val="00F9172F"/>
    <w:rsid w:val="00FA20C9"/>
    <w:rsid w:val="00FA5BA3"/>
    <w:rsid w:val="00FD2AE4"/>
    <w:rsid w:val="00FD55C4"/>
    <w:rsid w:val="00FE277A"/>
    <w:rsid w:val="00FF12AB"/>
    <w:rsid w:val="00FF130E"/>
    <w:rsid w:val="02039DC6"/>
    <w:rsid w:val="027E16ED"/>
    <w:rsid w:val="0AC4FF76"/>
    <w:rsid w:val="124A9C60"/>
    <w:rsid w:val="14529FB6"/>
    <w:rsid w:val="15254CC6"/>
    <w:rsid w:val="1D305EAB"/>
    <w:rsid w:val="2203CFCE"/>
    <w:rsid w:val="22B3CAC2"/>
    <w:rsid w:val="2B14F75D"/>
    <w:rsid w:val="2FCFD386"/>
    <w:rsid w:val="30DAF032"/>
    <w:rsid w:val="341AD78E"/>
    <w:rsid w:val="3981195A"/>
    <w:rsid w:val="39A9F96E"/>
    <w:rsid w:val="3B5BB631"/>
    <w:rsid w:val="3EE73BC9"/>
    <w:rsid w:val="473615AD"/>
    <w:rsid w:val="47E610A1"/>
    <w:rsid w:val="48960B95"/>
    <w:rsid w:val="4DAF0405"/>
    <w:rsid w:val="4EFE5728"/>
    <w:rsid w:val="5D151094"/>
    <w:rsid w:val="6A843FD0"/>
    <w:rsid w:val="72F8B04C"/>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5CA2"/>
    <w:pPr>
      <w:spacing w:after="0" w:line="240" w:lineRule="auto"/>
    </w:pPr>
    <w:rPr>
      <w:rFonts w:ascii="Arial" w:hAnsi="Arial"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styleId="HeaderChar" w:customStyle="1">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styleId="FooterChar" w:customStyle="1">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147"/>
    <w:pPr>
      <w:ind w:left="720"/>
      <w:contextualSpacing/>
    </w:pPr>
  </w:style>
  <w:style w:type="paragraph" w:styleId="Default" w:customStyle="1">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4BE7"/>
    <w:rPr>
      <w:rFonts w:ascii="Segoe UI" w:hAnsi="Segoe UI" w:cs="Segoe UI" w:eastAsiaTheme="minorEastAsia"/>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styleId="CommentTextChar" w:customStyle="1">
    <w:name w:val="Comment Text Char"/>
    <w:basedOn w:val="DefaultParagraphFont"/>
    <w:link w:val="CommentText"/>
    <w:uiPriority w:val="99"/>
    <w:semiHidden/>
    <w:rsid w:val="00A77D80"/>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styleId="CommentSubjectChar" w:customStyle="1">
    <w:name w:val="Comment Subject Char"/>
    <w:basedOn w:val="CommentTextChar"/>
    <w:link w:val="CommentSubject"/>
    <w:uiPriority w:val="99"/>
    <w:semiHidden/>
    <w:rsid w:val="00A77D80"/>
    <w:rPr>
      <w:rFonts w:ascii="Arial" w:hAnsi="Arial" w:eastAsiaTheme="minorEastAsia"/>
      <w:b/>
      <w:bCs/>
      <w:sz w:val="20"/>
      <w:szCs w:val="20"/>
    </w:rPr>
  </w:style>
  <w:style w:type="character" w:styleId="normaltextrun" w:customStyle="1">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styleId="eop" w:customStyle="1">
    <w:name w:val="eop"/>
    <w:basedOn w:val="DefaultParagraphFont"/>
    <w:rsid w:val="004B117C"/>
  </w:style>
  <w:style w:type="paragraph" w:styleId="paragraph" w:customStyle="1">
    <w:name w:val="paragraph"/>
    <w:basedOn w:val="Normal"/>
    <w:rsid w:val="00FF12AB"/>
    <w:pPr>
      <w:spacing w:before="100" w:beforeAutospacing="1" w:after="100" w:afterAutospacing="1"/>
    </w:pPr>
    <w:rPr>
      <w:rFonts w:ascii="Times New Roman" w:hAnsi="Times New Roman" w:eastAsia="Times New Roman" w:cs="Times New Roman"/>
      <w:lang w:eastAsia="en-GB"/>
    </w:rPr>
  </w:style>
  <w:style w:type="character" w:styleId="scxw97764492" w:customStyle="1">
    <w:name w:val="scxw97764492"/>
    <w:basedOn w:val="DefaultParagraphFont"/>
    <w:rsid w:val="00FF12AB"/>
  </w:style>
  <w:style w:type="paragraph" w:styleId="xxxxmsonormal" w:customStyle="1">
    <w:name w:val="x_xxxmsonormal"/>
    <w:basedOn w:val="Normal"/>
    <w:rsid w:val="00594965"/>
    <w:pPr>
      <w:spacing w:before="100" w:beforeAutospacing="1" w:after="100" w:afterAutospacing="1"/>
    </w:pPr>
    <w:rPr>
      <w:rFonts w:ascii="Calibri" w:hAnsi="Calibri" w:cs="Calibri" w:eastAsiaTheme="minorHAnsi"/>
      <w:sz w:val="22"/>
      <w:szCs w:val="22"/>
      <w:lang w:eastAsia="en-GB"/>
    </w:rPr>
  </w:style>
  <w:style w:type="paragraph" w:styleId="xxxxmsolistparagraph" w:customStyle="1">
    <w:name w:val="x_xxxmsolistparagraph"/>
    <w:basedOn w:val="Normal"/>
    <w:rsid w:val="00594965"/>
    <w:rPr>
      <w:rFonts w:ascii="Calibri" w:hAnsi="Calibri" w:cs="Calibri" w:eastAsiaTheme="minorHAnsi"/>
      <w:sz w:val="22"/>
      <w:szCs w:val="22"/>
      <w:lang w:eastAsia="en-GB"/>
    </w:rPr>
  </w:style>
  <w:style w:type="paragraph" w:styleId="xxxxtrt0xe" w:customStyle="1">
    <w:name w:val="x_xxxtrt0xe"/>
    <w:basedOn w:val="Normal"/>
    <w:rsid w:val="00D1014D"/>
    <w:pPr>
      <w:spacing w:before="100" w:beforeAutospacing="1" w:after="100" w:afterAutospacing="1"/>
    </w:pPr>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9" ma:contentTypeDescription="Create a new document." ma:contentTypeScope="" ma:versionID="711a58baa560b560ba96ab4a2499f99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ad64008462158a0356c4a91d9539ccd0"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94B1F-8AA1-4528-8D7B-339B0ECA8947}">
  <ds:schemaRefs>
    <ds:schemaRef ds:uri="http://schemas.microsoft.com/office/2006/metadata/properties"/>
    <ds:schemaRef ds:uri="http://schemas.microsoft.com/sharepoint/v3"/>
    <ds:schemaRef ds:uri="0b488dc7-d49a-433b-ac22-7b2ef72aebe7"/>
    <ds:schemaRef ds:uri="http://schemas.microsoft.com/office/infopath/2007/PartnerControls"/>
    <ds:schemaRef ds:uri="a62c993e-d786-43e1-906a-890babdde13a"/>
  </ds:schemaRefs>
</ds:datastoreItem>
</file>

<file path=customXml/itemProps2.xml><?xml version="1.0" encoding="utf-8"?>
<ds:datastoreItem xmlns:ds="http://schemas.openxmlformats.org/officeDocument/2006/customXml" ds:itemID="{C236C728-4B70-4EF0-87E7-2F0BC23B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Sophie Chambers</dc:creator>
  <lastModifiedBy>STEWART, Christopher (NHS ENGLAND)</lastModifiedBy>
  <revision>4</revision>
  <lastPrinted>2021-05-04T14:43:00.0000000Z</lastPrinted>
  <dcterms:created xsi:type="dcterms:W3CDTF">2023-07-26T16:55:00.0000000Z</dcterms:created>
  <dcterms:modified xsi:type="dcterms:W3CDTF">2025-08-13T08:00:07.0901550Z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